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81A6"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3ADD9B7D" w14:textId="77777777" w:rsidR="00105E2D"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58F3">
        <w:rPr>
          <w:rFonts w:ascii="Arial" w:hAnsi="Arial" w:cs="Arial"/>
          <w:sz w:val="24"/>
          <w:szCs w:val="24"/>
        </w:rPr>
        <w:t xml:space="preserve">3, </w:t>
      </w:r>
      <w:r w:rsidRPr="009A3347">
        <w:rPr>
          <w:rFonts w:ascii="Arial" w:hAnsi="Arial" w:cs="Arial"/>
          <w:sz w:val="24"/>
          <w:szCs w:val="24"/>
        </w:rPr>
        <w:t>5</w:t>
      </w:r>
      <w:r w:rsidR="006C58F3">
        <w:rPr>
          <w:rFonts w:ascii="Arial" w:hAnsi="Arial" w:cs="Arial"/>
          <w:sz w:val="24"/>
          <w:szCs w:val="24"/>
        </w:rPr>
        <w:t>,</w:t>
      </w:r>
      <w:r w:rsidRPr="009A3347">
        <w:rPr>
          <w:rFonts w:ascii="Arial" w:hAnsi="Arial" w:cs="Arial"/>
          <w:sz w:val="24"/>
          <w:szCs w:val="24"/>
        </w:rPr>
        <w:t xml:space="preserve"> and 21 of the National Agreement along with ELM Section 540 and EL-505 via Article 19 of the National Agreement and 20 C.F.R. 1 by failing to </w:t>
      </w:r>
      <w:r w:rsidR="00613D02">
        <w:rPr>
          <w:rFonts w:ascii="Arial" w:hAnsi="Arial" w:cs="Arial"/>
          <w:sz w:val="24"/>
          <w:szCs w:val="24"/>
        </w:rPr>
        <w:t>provide the appropriate claim form</w:t>
      </w:r>
      <w:r w:rsidR="006C58F3">
        <w:rPr>
          <w:rFonts w:ascii="Arial" w:hAnsi="Arial" w:cs="Arial"/>
          <w:sz w:val="24"/>
          <w:szCs w:val="24"/>
        </w:rPr>
        <w:t xml:space="preserve"> to the grievant</w:t>
      </w:r>
      <w:r w:rsidRPr="009A3347">
        <w:rPr>
          <w:rFonts w:ascii="Arial" w:hAnsi="Arial" w:cs="Arial"/>
          <w:sz w:val="24"/>
          <w:szCs w:val="24"/>
        </w:rPr>
        <w:t>, and if so, what should the remedy be?</w:t>
      </w:r>
    </w:p>
    <w:p w14:paraId="62A2F09C" w14:textId="77777777" w:rsidR="00D6540F" w:rsidRPr="009A3347" w:rsidRDefault="00D6540F" w:rsidP="00105E2D">
      <w:pPr>
        <w:spacing w:before="240" w:after="0" w:line="240" w:lineRule="auto"/>
        <w:ind w:left="720"/>
        <w:rPr>
          <w:rFonts w:ascii="Arial" w:hAnsi="Arial" w:cs="Arial"/>
          <w:sz w:val="24"/>
          <w:szCs w:val="24"/>
        </w:rPr>
      </w:pPr>
    </w:p>
    <w:p w14:paraId="1FF58796"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295F4316"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469D624E" w14:textId="77777777" w:rsidR="00D6540F" w:rsidRPr="009A3347" w:rsidRDefault="00D6540F" w:rsidP="00105E2D">
      <w:pPr>
        <w:spacing w:before="240" w:after="0" w:line="240" w:lineRule="auto"/>
        <w:rPr>
          <w:rFonts w:ascii="Arial" w:hAnsi="Arial" w:cs="Arial"/>
          <w:b/>
          <w:sz w:val="32"/>
          <w:szCs w:val="32"/>
        </w:rPr>
      </w:pPr>
    </w:p>
    <w:p w14:paraId="1ED136D6"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6C58F3">
        <w:rPr>
          <w:rFonts w:ascii="Arial" w:hAnsi="Arial" w:cs="Arial"/>
          <w:sz w:val="24"/>
          <w:szCs w:val="24"/>
        </w:rPr>
        <w:t xml:space="preserve"> suffered an</w:t>
      </w:r>
      <w:r w:rsidRPr="009A3347">
        <w:rPr>
          <w:rFonts w:ascii="Arial" w:hAnsi="Arial" w:cs="Arial"/>
          <w:sz w:val="24"/>
          <w:szCs w:val="24"/>
        </w:rPr>
        <w:t xml:space="preserve"> on-the-job 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6C58F3">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5B3163D1" w14:textId="77777777" w:rsidR="0021450E" w:rsidRPr="009A3347" w:rsidRDefault="0021450E" w:rsidP="0021450E">
      <w:pPr>
        <w:spacing w:after="0" w:line="240" w:lineRule="auto"/>
        <w:rPr>
          <w:rFonts w:ascii="Arial" w:hAnsi="Arial" w:cs="Arial"/>
          <w:sz w:val="24"/>
          <w:szCs w:val="24"/>
        </w:rPr>
      </w:pPr>
    </w:p>
    <w:p w14:paraId="10CF2BFC" w14:textId="77777777" w:rsidR="00105E2D" w:rsidRPr="009A3347" w:rsidRDefault="00105E2D" w:rsidP="00105E2D">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Section 541.2 of the E</w:t>
      </w:r>
      <w:r w:rsidR="00E53989">
        <w:rPr>
          <w:rFonts w:ascii="Arial" w:hAnsi="Arial" w:cs="Arial"/>
          <w:sz w:val="24"/>
          <w:szCs w:val="24"/>
        </w:rPr>
        <w:t>LM defines a traumatic i</w:t>
      </w:r>
      <w:r w:rsidRPr="009A3347">
        <w:rPr>
          <w:rFonts w:ascii="Arial" w:hAnsi="Arial" w:cs="Arial"/>
          <w:sz w:val="24"/>
          <w:szCs w:val="24"/>
        </w:rPr>
        <w:t>njury</w:t>
      </w:r>
      <w:r w:rsidR="00E53989">
        <w:rPr>
          <w:rFonts w:ascii="Arial" w:hAnsi="Arial" w:cs="Arial"/>
          <w:sz w:val="24"/>
          <w:szCs w:val="24"/>
        </w:rPr>
        <w:t>, occupational injury or Illness, and recurrence</w:t>
      </w:r>
      <w:r w:rsidRPr="009A3347">
        <w:rPr>
          <w:rFonts w:ascii="Arial" w:hAnsi="Arial" w:cs="Arial"/>
          <w:sz w:val="24"/>
          <w:szCs w:val="24"/>
        </w:rPr>
        <w:t xml:space="preserve"> as:</w:t>
      </w:r>
    </w:p>
    <w:p w14:paraId="76D71AF7" w14:textId="77777777" w:rsidR="00105E2D" w:rsidRPr="009A3347" w:rsidRDefault="00105E2D" w:rsidP="00105E2D">
      <w:pPr>
        <w:pStyle w:val="ListParagraph"/>
        <w:spacing w:before="240" w:after="0" w:line="240" w:lineRule="auto"/>
        <w:ind w:left="1440"/>
        <w:rPr>
          <w:rFonts w:ascii="Arial" w:hAnsi="Arial" w:cs="Arial"/>
          <w:sz w:val="24"/>
          <w:szCs w:val="24"/>
        </w:rPr>
      </w:pPr>
    </w:p>
    <w:p w14:paraId="35326D51" w14:textId="77777777" w:rsidR="00105E2D" w:rsidRPr="009A3347" w:rsidRDefault="00105E2D" w:rsidP="00105E2D">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Traumatic injury – a condition of the body caused by external force, including stress or strain.  The injury:</w:t>
      </w:r>
    </w:p>
    <w:p w14:paraId="6A98925E" w14:textId="77777777" w:rsidR="00105E2D" w:rsidRPr="009A3347" w:rsidRDefault="00105E2D" w:rsidP="00105E2D">
      <w:pPr>
        <w:pStyle w:val="ListParagraph"/>
        <w:spacing w:before="240" w:after="0" w:line="240" w:lineRule="auto"/>
        <w:ind w:left="1440"/>
        <w:rPr>
          <w:rFonts w:ascii="Arial" w:hAnsi="Arial" w:cs="Arial"/>
          <w:i/>
          <w:sz w:val="24"/>
          <w:szCs w:val="24"/>
        </w:rPr>
      </w:pPr>
    </w:p>
    <w:p w14:paraId="7A340719" w14:textId="77777777" w:rsidR="00040DCF" w:rsidRPr="009A3347" w:rsidRDefault="00040DCF" w:rsidP="00040D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(1) Must be identifiable as to time and place of occurrence and member of function of the body affected.</w:t>
      </w:r>
    </w:p>
    <w:p w14:paraId="390139F3" w14:textId="77777777" w:rsidR="00040DCF" w:rsidRDefault="00040DCF" w:rsidP="00040D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(2) Must be caused by a specific event or incident, or series of events or incidents, within a single day or work shift.</w:t>
      </w:r>
    </w:p>
    <w:p w14:paraId="7F190075" w14:textId="77777777" w:rsidR="00E53989" w:rsidRDefault="00E53989" w:rsidP="00040DCF">
      <w:pPr>
        <w:pStyle w:val="ListParagraph"/>
        <w:spacing w:before="240" w:after="0" w:line="240" w:lineRule="auto"/>
        <w:ind w:left="1440"/>
        <w:rPr>
          <w:rFonts w:ascii="Arial" w:hAnsi="Arial" w:cs="Arial"/>
          <w:i/>
          <w:sz w:val="24"/>
          <w:szCs w:val="24"/>
        </w:rPr>
      </w:pPr>
    </w:p>
    <w:p w14:paraId="7D3378E5" w14:textId="77777777" w:rsidR="00E53989" w:rsidRDefault="00E53989" w:rsidP="00E53989">
      <w:pPr>
        <w:pStyle w:val="ListParagraph"/>
        <w:ind w:left="1440"/>
        <w:rPr>
          <w:rFonts w:ascii="Arial" w:hAnsi="Arial" w:cs="Arial"/>
          <w:i/>
          <w:sz w:val="24"/>
          <w:szCs w:val="24"/>
        </w:rPr>
      </w:pPr>
      <w:r w:rsidRPr="002A6A19">
        <w:rPr>
          <w:rFonts w:ascii="Arial" w:hAnsi="Arial" w:cs="Arial"/>
          <w:i/>
          <w:sz w:val="24"/>
          <w:szCs w:val="24"/>
        </w:rPr>
        <w:t>Occupational disease or illness — an illness or disease produced by</w:t>
      </w:r>
      <w:r>
        <w:rPr>
          <w:rFonts w:ascii="Arial" w:hAnsi="Arial" w:cs="Arial"/>
          <w:i/>
          <w:sz w:val="24"/>
          <w:szCs w:val="24"/>
        </w:rPr>
        <w:t xml:space="preserve"> </w:t>
      </w:r>
      <w:r w:rsidRPr="002A6A19">
        <w:rPr>
          <w:rFonts w:ascii="Arial" w:hAnsi="Arial" w:cs="Arial"/>
          <w:i/>
          <w:sz w:val="24"/>
          <w:szCs w:val="24"/>
        </w:rPr>
        <w:t>one of the following:</w:t>
      </w:r>
    </w:p>
    <w:p w14:paraId="3AB1D4B7" w14:textId="77777777" w:rsidR="00E53989" w:rsidRPr="002A6A19" w:rsidRDefault="00E53989" w:rsidP="00E53989">
      <w:pPr>
        <w:pStyle w:val="ListParagraph"/>
        <w:ind w:left="1440"/>
        <w:rPr>
          <w:rFonts w:ascii="Arial" w:hAnsi="Arial" w:cs="Arial"/>
          <w:i/>
          <w:sz w:val="24"/>
          <w:szCs w:val="24"/>
        </w:rPr>
      </w:pPr>
    </w:p>
    <w:p w14:paraId="533A3D22" w14:textId="77777777" w:rsidR="00E53989" w:rsidRPr="002A6A19" w:rsidRDefault="00E53989" w:rsidP="00E53989">
      <w:pPr>
        <w:pStyle w:val="ListParagraph"/>
        <w:ind w:left="1440"/>
        <w:rPr>
          <w:rFonts w:ascii="Arial" w:hAnsi="Arial" w:cs="Arial"/>
          <w:i/>
          <w:sz w:val="24"/>
          <w:szCs w:val="24"/>
        </w:rPr>
      </w:pPr>
      <w:r w:rsidRPr="002A6A19">
        <w:rPr>
          <w:rFonts w:ascii="Arial" w:hAnsi="Arial" w:cs="Arial"/>
          <w:i/>
          <w:sz w:val="24"/>
          <w:szCs w:val="24"/>
        </w:rPr>
        <w:t>(1) Systemic infections.</w:t>
      </w:r>
    </w:p>
    <w:p w14:paraId="7C481438" w14:textId="77777777" w:rsidR="00E53989" w:rsidRPr="002A6A19" w:rsidRDefault="00E53989" w:rsidP="00E53989">
      <w:pPr>
        <w:pStyle w:val="ListParagraph"/>
        <w:ind w:left="1440"/>
        <w:rPr>
          <w:rFonts w:ascii="Arial" w:hAnsi="Arial" w:cs="Arial"/>
          <w:i/>
          <w:sz w:val="24"/>
          <w:szCs w:val="24"/>
        </w:rPr>
      </w:pPr>
      <w:r w:rsidRPr="002A6A19">
        <w:rPr>
          <w:rFonts w:ascii="Arial" w:hAnsi="Arial" w:cs="Arial"/>
          <w:i/>
          <w:sz w:val="24"/>
          <w:szCs w:val="24"/>
        </w:rPr>
        <w:t>(2) Continued or repeated stress or strain.</w:t>
      </w:r>
    </w:p>
    <w:p w14:paraId="743CA47F" w14:textId="77777777" w:rsidR="00E53989" w:rsidRPr="002A6A19" w:rsidRDefault="00E53989" w:rsidP="00E53989">
      <w:pPr>
        <w:pStyle w:val="ListParagraph"/>
        <w:ind w:left="1440"/>
        <w:rPr>
          <w:rFonts w:ascii="Arial" w:hAnsi="Arial" w:cs="Arial"/>
          <w:i/>
          <w:sz w:val="24"/>
          <w:szCs w:val="24"/>
        </w:rPr>
      </w:pPr>
      <w:r w:rsidRPr="002A6A19">
        <w:rPr>
          <w:rFonts w:ascii="Arial" w:hAnsi="Arial" w:cs="Arial"/>
          <w:i/>
          <w:sz w:val="24"/>
          <w:szCs w:val="24"/>
        </w:rPr>
        <w:t>(3) Exposure to toxins, poisons, fumes, etc.</w:t>
      </w:r>
    </w:p>
    <w:p w14:paraId="557F9B97" w14:textId="77777777" w:rsidR="00E53989" w:rsidRDefault="00E53989" w:rsidP="00E53989">
      <w:pPr>
        <w:pStyle w:val="ListParagraph"/>
        <w:ind w:left="1440"/>
        <w:rPr>
          <w:rFonts w:ascii="Arial" w:hAnsi="Arial" w:cs="Arial"/>
          <w:i/>
          <w:sz w:val="24"/>
          <w:szCs w:val="24"/>
        </w:rPr>
      </w:pPr>
      <w:r w:rsidRPr="002A6A19">
        <w:rPr>
          <w:rFonts w:ascii="Arial" w:hAnsi="Arial" w:cs="Arial"/>
          <w:i/>
          <w:sz w:val="24"/>
          <w:szCs w:val="24"/>
        </w:rPr>
        <w:t>(4) Other continued and repeate</w:t>
      </w:r>
      <w:r>
        <w:rPr>
          <w:rFonts w:ascii="Arial" w:hAnsi="Arial" w:cs="Arial"/>
          <w:i/>
          <w:sz w:val="24"/>
          <w:szCs w:val="24"/>
        </w:rPr>
        <w:t xml:space="preserve">d exposure to conditions of the </w:t>
      </w:r>
      <w:r w:rsidRPr="002A6A19">
        <w:rPr>
          <w:rFonts w:ascii="Arial" w:hAnsi="Arial" w:cs="Arial"/>
          <w:i/>
          <w:sz w:val="24"/>
          <w:szCs w:val="24"/>
        </w:rPr>
        <w:t>work</w:t>
      </w:r>
      <w:r>
        <w:rPr>
          <w:rFonts w:ascii="Arial" w:hAnsi="Arial" w:cs="Arial"/>
          <w:i/>
          <w:sz w:val="24"/>
          <w:szCs w:val="24"/>
        </w:rPr>
        <w:t xml:space="preserve"> </w:t>
      </w:r>
      <w:r w:rsidRPr="002A6A19">
        <w:rPr>
          <w:rFonts w:ascii="Arial" w:hAnsi="Arial" w:cs="Arial"/>
          <w:i/>
          <w:sz w:val="24"/>
          <w:szCs w:val="24"/>
        </w:rPr>
        <w:t>environment over a longer period of time than a single day or</w:t>
      </w:r>
      <w:r>
        <w:rPr>
          <w:rFonts w:ascii="Arial" w:hAnsi="Arial" w:cs="Arial"/>
          <w:i/>
          <w:sz w:val="24"/>
          <w:szCs w:val="24"/>
        </w:rPr>
        <w:t xml:space="preserve"> </w:t>
      </w:r>
      <w:r w:rsidRPr="002A6A19">
        <w:rPr>
          <w:rFonts w:ascii="Arial" w:hAnsi="Arial" w:cs="Arial"/>
          <w:i/>
          <w:sz w:val="24"/>
          <w:szCs w:val="24"/>
        </w:rPr>
        <w:t>work shift.</w:t>
      </w:r>
    </w:p>
    <w:p w14:paraId="1B80C8A6" w14:textId="77777777" w:rsidR="00E53989" w:rsidRDefault="00E53989" w:rsidP="00E53989">
      <w:pPr>
        <w:pStyle w:val="ListParagraph"/>
        <w:ind w:left="1440"/>
        <w:rPr>
          <w:rFonts w:ascii="Arial" w:hAnsi="Arial" w:cs="Arial"/>
          <w:i/>
          <w:sz w:val="24"/>
          <w:szCs w:val="24"/>
        </w:rPr>
      </w:pPr>
    </w:p>
    <w:p w14:paraId="369E4526" w14:textId="77777777" w:rsidR="00E53989" w:rsidRDefault="00E53989" w:rsidP="00E53989">
      <w:pPr>
        <w:pStyle w:val="ListParagraph"/>
        <w:ind w:left="1440"/>
        <w:rPr>
          <w:rFonts w:ascii="Arial" w:hAnsi="Arial" w:cs="Arial"/>
          <w:i/>
          <w:sz w:val="24"/>
          <w:szCs w:val="24"/>
        </w:rPr>
      </w:pPr>
      <w:r>
        <w:rPr>
          <w:rFonts w:ascii="Arial" w:hAnsi="Arial" w:cs="Arial"/>
          <w:i/>
          <w:sz w:val="24"/>
          <w:szCs w:val="24"/>
        </w:rPr>
        <w:t>Recurrence of disability – an employee’s inability to work, after return to work, that is caused by a spontaneous change in the employee’s medical condition and is related to a previous injury or illness without intervening injury or new exposure.</w:t>
      </w:r>
    </w:p>
    <w:p w14:paraId="70CF8929" w14:textId="77777777" w:rsidR="00E53989" w:rsidRDefault="00E53989" w:rsidP="00E53989">
      <w:pPr>
        <w:pStyle w:val="ListParagraph"/>
        <w:ind w:left="1440"/>
        <w:rPr>
          <w:rFonts w:ascii="Arial" w:hAnsi="Arial" w:cs="Arial"/>
          <w:i/>
          <w:sz w:val="24"/>
          <w:szCs w:val="24"/>
        </w:rPr>
      </w:pPr>
    </w:p>
    <w:p w14:paraId="64CDD93C" w14:textId="77777777" w:rsidR="00E53989" w:rsidRPr="009A3347" w:rsidRDefault="00E53989" w:rsidP="00E53989">
      <w:pPr>
        <w:pStyle w:val="ListParagraph"/>
        <w:ind w:left="1440"/>
        <w:rPr>
          <w:rFonts w:ascii="Arial" w:hAnsi="Arial" w:cs="Arial"/>
          <w:i/>
          <w:sz w:val="24"/>
          <w:szCs w:val="24"/>
        </w:rPr>
      </w:pPr>
      <w:r>
        <w:rPr>
          <w:rFonts w:ascii="Arial" w:hAnsi="Arial" w:cs="Arial"/>
          <w:i/>
          <w:sz w:val="24"/>
          <w:szCs w:val="24"/>
        </w:rPr>
        <w:lastRenderedPageBreak/>
        <w:t>Recurrence of medical condition – a documented need for further medical treatment after release from treatment for the accepted condition or injury when there is no work stoppage.</w:t>
      </w:r>
    </w:p>
    <w:p w14:paraId="4813D000"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3B1F7DD8" w14:textId="77777777" w:rsidR="0021450E"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006C58F3">
        <w:rPr>
          <w:rFonts w:ascii="Arial" w:hAnsi="Arial" w:cs="Arial"/>
          <w:b/>
          <w:sz w:val="24"/>
          <w:szCs w:val="24"/>
          <w:u w:val="single"/>
        </w:rPr>
        <w:t>[date]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201C8D">
        <w:rPr>
          <w:rFonts w:ascii="Arial" w:hAnsi="Arial" w:cs="Arial"/>
          <w:sz w:val="24"/>
          <w:szCs w:val="24"/>
        </w:rPr>
        <w:t xml:space="preserve"> in the case file and copy of the CA-2a Claim for Recurrence.</w:t>
      </w:r>
    </w:p>
    <w:p w14:paraId="422BAC3F" w14:textId="77777777" w:rsidR="00D6540F" w:rsidRPr="00D6540F" w:rsidRDefault="00D6540F" w:rsidP="00D6540F">
      <w:pPr>
        <w:spacing w:after="0" w:line="240" w:lineRule="auto"/>
        <w:rPr>
          <w:rFonts w:ascii="Arial" w:hAnsi="Arial" w:cs="Arial"/>
          <w:sz w:val="24"/>
          <w:szCs w:val="24"/>
        </w:rPr>
      </w:pPr>
    </w:p>
    <w:p w14:paraId="207BD27E" w14:textId="77777777" w:rsidR="006C58F3" w:rsidRPr="006C58F3" w:rsidRDefault="006C58F3" w:rsidP="006C58F3">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Letter Carrier </w:t>
      </w:r>
      <w:r>
        <w:rPr>
          <w:rFonts w:ascii="Arial" w:hAnsi="Arial" w:cs="Arial"/>
          <w:b/>
          <w:sz w:val="24"/>
          <w:szCs w:val="24"/>
          <w:u w:val="single"/>
        </w:rPr>
        <w:t>[name]</w:t>
      </w:r>
      <w:r>
        <w:rPr>
          <w:rFonts w:ascii="Arial" w:hAnsi="Arial" w:cs="Arial"/>
          <w:sz w:val="24"/>
          <w:szCs w:val="24"/>
        </w:rPr>
        <w:t xml:space="preserve">’s CA-2a Claim for Recurrence was denied by OWCP by Notice of Decision dated </w:t>
      </w:r>
      <w:r>
        <w:rPr>
          <w:rFonts w:ascii="Arial" w:hAnsi="Arial" w:cs="Arial"/>
          <w:b/>
          <w:sz w:val="24"/>
          <w:szCs w:val="24"/>
          <w:u w:val="single"/>
        </w:rPr>
        <w:t>[date]</w:t>
      </w:r>
      <w:r>
        <w:rPr>
          <w:rFonts w:ascii="Arial" w:hAnsi="Arial" w:cs="Arial"/>
          <w:sz w:val="24"/>
          <w:szCs w:val="24"/>
        </w:rPr>
        <w:t>.</w:t>
      </w:r>
      <w:r w:rsidR="00D6540F">
        <w:rPr>
          <w:rFonts w:ascii="Arial" w:hAnsi="Arial" w:cs="Arial"/>
          <w:sz w:val="24"/>
          <w:szCs w:val="24"/>
        </w:rPr>
        <w:t xml:space="preserve">  This is documented by a copy of the Notice of Decision in the case file.</w:t>
      </w:r>
    </w:p>
    <w:p w14:paraId="4946EAF0" w14:textId="77777777" w:rsidR="0021450E" w:rsidRPr="009A3347" w:rsidRDefault="0021450E" w:rsidP="0021450E">
      <w:pPr>
        <w:spacing w:after="0" w:line="240" w:lineRule="auto"/>
        <w:rPr>
          <w:rFonts w:ascii="Arial" w:hAnsi="Arial" w:cs="Arial"/>
          <w:sz w:val="24"/>
          <w:szCs w:val="24"/>
        </w:rPr>
      </w:pPr>
    </w:p>
    <w:p w14:paraId="40AFD7BF" w14:textId="77777777" w:rsidR="00040DCF" w:rsidRDefault="00665ECA" w:rsidP="00040DC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20 C.F.R.</w:t>
      </w:r>
      <w:r w:rsidR="003F7325">
        <w:rPr>
          <w:rFonts w:ascii="Arial" w:hAnsi="Arial" w:cs="Arial"/>
          <w:sz w:val="24"/>
          <w:szCs w:val="24"/>
        </w:rPr>
        <w:t xml:space="preserve"> § 10.7 describes what forms are needed to process claims under the FECA as follows in part:</w:t>
      </w:r>
    </w:p>
    <w:p w14:paraId="34F49D11" w14:textId="77777777" w:rsidR="003F7325" w:rsidRDefault="003F7325" w:rsidP="003F7325">
      <w:pPr>
        <w:spacing w:before="240" w:after="0" w:line="240" w:lineRule="auto"/>
        <w:ind w:left="1440"/>
        <w:rPr>
          <w:rFonts w:ascii="Arial" w:hAnsi="Arial" w:cs="Arial"/>
          <w:i/>
          <w:sz w:val="24"/>
          <w:szCs w:val="24"/>
        </w:rPr>
      </w:pPr>
      <w:r>
        <w:rPr>
          <w:rFonts w:ascii="Arial" w:hAnsi="Arial" w:cs="Arial"/>
          <w:i/>
          <w:sz w:val="24"/>
          <w:szCs w:val="24"/>
        </w:rPr>
        <w:t>(a)  Notice of injury, claims and certain specified reports shall be made on forms prescribed by OWCP.  Employers shall not modify these forms.  Employers are expected to maintain an adequate supply of the basic forms needed for the proper recording and reporting of injuries.</w:t>
      </w:r>
    </w:p>
    <w:p w14:paraId="273A777C" w14:textId="77777777" w:rsidR="003F7325" w:rsidRDefault="003F7325" w:rsidP="003F7325">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CA-1 – Federal Employee’s Notice of Traumatic Injury and Claim for Continuation of Pay/Compensation.</w:t>
      </w:r>
    </w:p>
    <w:p w14:paraId="09068F84" w14:textId="77777777" w:rsidR="003F7325" w:rsidRDefault="003F7325" w:rsidP="003F7325">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CA-2 – Notice of Occupational Disease and Claim for Compensation.</w:t>
      </w:r>
    </w:p>
    <w:p w14:paraId="5BBC68A8" w14:textId="77777777" w:rsidR="00665ECA" w:rsidRDefault="003F7325" w:rsidP="00665ECA">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CA-2a – Notice of Employee’s Recurrence of Disabilit</w:t>
      </w:r>
      <w:r w:rsidR="00665ECA">
        <w:rPr>
          <w:rFonts w:ascii="Arial" w:hAnsi="Arial" w:cs="Arial"/>
          <w:i/>
          <w:sz w:val="24"/>
          <w:szCs w:val="24"/>
        </w:rPr>
        <w:t>y and Claim for Pay/Compensation.</w:t>
      </w:r>
    </w:p>
    <w:p w14:paraId="6607ED97" w14:textId="77777777" w:rsidR="00665ECA" w:rsidRDefault="0001707E" w:rsidP="00665ECA">
      <w:pPr>
        <w:spacing w:before="240" w:after="0" w:line="240" w:lineRule="auto"/>
        <w:ind w:left="360"/>
        <w:rPr>
          <w:rFonts w:ascii="Arial" w:hAnsi="Arial" w:cs="Arial"/>
          <w:sz w:val="24"/>
          <w:szCs w:val="24"/>
        </w:rPr>
      </w:pPr>
      <w:r>
        <w:rPr>
          <w:rFonts w:ascii="Arial" w:hAnsi="Arial" w:cs="Arial"/>
          <w:sz w:val="24"/>
          <w:szCs w:val="24"/>
        </w:rPr>
        <w:t xml:space="preserve"> </w:t>
      </w:r>
      <w:r w:rsidR="00665ECA">
        <w:rPr>
          <w:rFonts w:ascii="Arial" w:hAnsi="Arial" w:cs="Arial"/>
          <w:sz w:val="24"/>
          <w:szCs w:val="24"/>
        </w:rPr>
        <w:t>5.  20 C.F.R. §</w:t>
      </w:r>
      <w:r>
        <w:rPr>
          <w:rFonts w:ascii="Arial" w:hAnsi="Arial" w:cs="Arial"/>
          <w:sz w:val="24"/>
          <w:szCs w:val="24"/>
        </w:rPr>
        <w:t xml:space="preserve"> 10 addresses</w:t>
      </w:r>
      <w:r w:rsidR="00665ECA">
        <w:rPr>
          <w:rFonts w:ascii="Arial" w:hAnsi="Arial" w:cs="Arial"/>
          <w:sz w:val="24"/>
          <w:szCs w:val="24"/>
        </w:rPr>
        <w:t xml:space="preserve"> recurrence as follows in part:</w:t>
      </w:r>
    </w:p>
    <w:p w14:paraId="59329DA9" w14:textId="77777777" w:rsidR="00665ECA" w:rsidRDefault="00665ECA" w:rsidP="00665ECA">
      <w:pPr>
        <w:spacing w:before="240" w:after="0" w:line="240" w:lineRule="auto"/>
        <w:ind w:left="1440"/>
        <w:rPr>
          <w:rFonts w:ascii="Arial" w:hAnsi="Arial" w:cs="Arial"/>
          <w:b/>
          <w:i/>
          <w:sz w:val="24"/>
          <w:szCs w:val="24"/>
        </w:rPr>
      </w:pPr>
      <w:r>
        <w:rPr>
          <w:rFonts w:ascii="Arial" w:hAnsi="Arial" w:cs="Arial"/>
          <w:b/>
          <w:i/>
          <w:sz w:val="24"/>
          <w:szCs w:val="24"/>
        </w:rPr>
        <w:t>20 CFR 10.5(x):</w:t>
      </w:r>
    </w:p>
    <w:p w14:paraId="05D73424" w14:textId="77777777" w:rsidR="00665ECA" w:rsidRDefault="00665ECA" w:rsidP="00665ECA">
      <w:pPr>
        <w:spacing w:after="0" w:line="240" w:lineRule="auto"/>
        <w:ind w:left="1440"/>
        <w:rPr>
          <w:rFonts w:ascii="Arial" w:hAnsi="Arial" w:cs="Arial"/>
          <w:i/>
          <w:sz w:val="24"/>
          <w:szCs w:val="24"/>
        </w:rPr>
      </w:pPr>
      <w:r>
        <w:rPr>
          <w:rFonts w:ascii="Arial" w:hAnsi="Arial" w:cs="Arial"/>
          <w:i/>
          <w:sz w:val="24"/>
          <w:szCs w:val="24"/>
        </w:rPr>
        <w:t>“. . .an inability to work after an employee has returned to work, caused by a spontaneous change in a medical condition which had resulted from a previous injury or illness without an intervening injury or new exposure to the work environment that caused the illness.”</w:t>
      </w:r>
    </w:p>
    <w:p w14:paraId="2BF7F117" w14:textId="77777777" w:rsidR="00665ECA" w:rsidRDefault="00665ECA" w:rsidP="00665ECA">
      <w:pPr>
        <w:spacing w:after="0" w:line="240" w:lineRule="auto"/>
        <w:ind w:left="1440"/>
        <w:rPr>
          <w:rFonts w:ascii="Arial" w:hAnsi="Arial" w:cs="Arial"/>
          <w:i/>
          <w:sz w:val="24"/>
          <w:szCs w:val="24"/>
        </w:rPr>
      </w:pPr>
    </w:p>
    <w:p w14:paraId="61E8D90B" w14:textId="77777777" w:rsidR="00665ECA" w:rsidRDefault="00665ECA" w:rsidP="00665ECA">
      <w:pPr>
        <w:spacing w:after="0" w:line="240" w:lineRule="auto"/>
        <w:ind w:left="1440"/>
        <w:rPr>
          <w:rFonts w:ascii="Arial" w:hAnsi="Arial" w:cs="Arial"/>
          <w:b/>
          <w:i/>
          <w:sz w:val="24"/>
          <w:szCs w:val="24"/>
        </w:rPr>
      </w:pPr>
      <w:r>
        <w:rPr>
          <w:rFonts w:ascii="Arial" w:hAnsi="Arial" w:cs="Arial"/>
          <w:b/>
          <w:i/>
          <w:sz w:val="24"/>
          <w:szCs w:val="24"/>
        </w:rPr>
        <w:t>20 CFR 10.104:</w:t>
      </w:r>
    </w:p>
    <w:p w14:paraId="3CDB6518" w14:textId="77777777" w:rsidR="00665ECA" w:rsidRPr="00665ECA" w:rsidRDefault="00665ECA" w:rsidP="00665ECA">
      <w:pPr>
        <w:spacing w:after="0" w:line="240" w:lineRule="auto"/>
        <w:ind w:left="1440"/>
        <w:rPr>
          <w:rFonts w:ascii="Arial" w:hAnsi="Arial" w:cs="Arial"/>
          <w:i/>
          <w:sz w:val="24"/>
          <w:szCs w:val="24"/>
        </w:rPr>
      </w:pPr>
      <w:r>
        <w:rPr>
          <w:rFonts w:ascii="Arial" w:hAnsi="Arial" w:cs="Arial"/>
          <w:i/>
          <w:sz w:val="24"/>
          <w:szCs w:val="24"/>
        </w:rPr>
        <w:t xml:space="preserve">“. . </w:t>
      </w:r>
      <w:r w:rsidR="00D6540F">
        <w:rPr>
          <w:rFonts w:ascii="Arial" w:hAnsi="Arial" w:cs="Arial"/>
          <w:i/>
          <w:sz w:val="24"/>
          <w:szCs w:val="24"/>
        </w:rPr>
        <w:t>. a</w:t>
      </w:r>
      <w:r>
        <w:rPr>
          <w:rFonts w:ascii="Arial" w:hAnsi="Arial" w:cs="Arial"/>
          <w:i/>
          <w:sz w:val="24"/>
          <w:szCs w:val="24"/>
        </w:rPr>
        <w:t xml:space="preserve"> notice of recurrence should not be filed when a new injury, new occupational disease or new event contributing to an already-existing occupational disease has occurred.  In these instances</w:t>
      </w:r>
      <w:r w:rsidR="0001707E">
        <w:rPr>
          <w:rFonts w:ascii="Arial" w:hAnsi="Arial" w:cs="Arial"/>
          <w:i/>
          <w:sz w:val="24"/>
          <w:szCs w:val="24"/>
        </w:rPr>
        <w:t>, the employee should file Form CA-1 or CA-2.”</w:t>
      </w:r>
    </w:p>
    <w:p w14:paraId="47C22B5A" w14:textId="77777777" w:rsidR="00665ECA" w:rsidRDefault="0001707E" w:rsidP="0001707E">
      <w:pPr>
        <w:spacing w:before="240" w:after="0" w:line="240" w:lineRule="auto"/>
        <w:ind w:left="360"/>
        <w:rPr>
          <w:rFonts w:ascii="Arial" w:hAnsi="Arial" w:cs="Arial"/>
          <w:sz w:val="24"/>
          <w:szCs w:val="24"/>
        </w:rPr>
      </w:pPr>
      <w:r>
        <w:rPr>
          <w:rFonts w:ascii="Arial" w:hAnsi="Arial" w:cs="Arial"/>
          <w:sz w:val="24"/>
          <w:szCs w:val="24"/>
        </w:rPr>
        <w:t xml:space="preserve"> 6.  ELM 541.2P restates the OWCP definition of recurrence.</w:t>
      </w:r>
    </w:p>
    <w:p w14:paraId="7F05E92B" w14:textId="77777777" w:rsidR="0001707E" w:rsidRDefault="0001707E" w:rsidP="0001707E">
      <w:pPr>
        <w:spacing w:after="0" w:line="240" w:lineRule="auto"/>
        <w:ind w:left="360"/>
        <w:rPr>
          <w:rFonts w:ascii="Arial" w:hAnsi="Arial" w:cs="Arial"/>
          <w:sz w:val="24"/>
          <w:szCs w:val="24"/>
        </w:rPr>
      </w:pPr>
    </w:p>
    <w:p w14:paraId="20CF0FC8" w14:textId="77777777" w:rsidR="0001707E" w:rsidRDefault="0001707E" w:rsidP="0001707E">
      <w:pPr>
        <w:spacing w:after="0" w:line="240" w:lineRule="auto"/>
        <w:ind w:left="360"/>
        <w:rPr>
          <w:rFonts w:ascii="Arial" w:hAnsi="Arial" w:cs="Arial"/>
          <w:sz w:val="24"/>
          <w:szCs w:val="24"/>
        </w:rPr>
      </w:pPr>
      <w:r>
        <w:rPr>
          <w:rFonts w:ascii="Arial" w:hAnsi="Arial" w:cs="Arial"/>
          <w:sz w:val="24"/>
          <w:szCs w:val="24"/>
        </w:rPr>
        <w:t xml:space="preserve"> 7.  EL-505 page 124 also restates that definition.</w:t>
      </w:r>
    </w:p>
    <w:p w14:paraId="429D3A8E" w14:textId="77777777" w:rsidR="0001707E" w:rsidRDefault="0001707E" w:rsidP="0001707E">
      <w:pPr>
        <w:spacing w:after="0" w:line="240" w:lineRule="auto"/>
        <w:ind w:left="360"/>
        <w:rPr>
          <w:rFonts w:ascii="Arial" w:hAnsi="Arial" w:cs="Arial"/>
          <w:sz w:val="24"/>
          <w:szCs w:val="24"/>
        </w:rPr>
      </w:pPr>
    </w:p>
    <w:p w14:paraId="24DC3DB1" w14:textId="77777777" w:rsidR="0001707E" w:rsidRDefault="0001707E" w:rsidP="0001707E">
      <w:pPr>
        <w:spacing w:after="0" w:line="240" w:lineRule="auto"/>
        <w:ind w:left="360"/>
        <w:rPr>
          <w:rFonts w:ascii="Arial" w:hAnsi="Arial" w:cs="Arial"/>
          <w:sz w:val="24"/>
          <w:szCs w:val="24"/>
        </w:rPr>
      </w:pPr>
      <w:r>
        <w:rPr>
          <w:rFonts w:ascii="Arial" w:hAnsi="Arial" w:cs="Arial"/>
          <w:sz w:val="24"/>
          <w:szCs w:val="24"/>
        </w:rPr>
        <w:lastRenderedPageBreak/>
        <w:t xml:space="preserve"> 8.  EL-505, Exhibit 5.1 restates the definition of recurrence and provides a 4-page </w:t>
      </w:r>
      <w:r>
        <w:rPr>
          <w:rFonts w:ascii="Arial" w:hAnsi="Arial" w:cs="Arial"/>
          <w:sz w:val="24"/>
          <w:szCs w:val="24"/>
        </w:rPr>
        <w:tab/>
        <w:t xml:space="preserve">explanation of how to distinguish between new injury and recurrence and gives </w:t>
      </w:r>
      <w:r>
        <w:rPr>
          <w:rFonts w:ascii="Arial" w:hAnsi="Arial" w:cs="Arial"/>
          <w:sz w:val="24"/>
          <w:szCs w:val="24"/>
        </w:rPr>
        <w:tab/>
        <w:t>several examples.</w:t>
      </w:r>
    </w:p>
    <w:p w14:paraId="30377C8E" w14:textId="77777777" w:rsidR="0001707E" w:rsidRDefault="0001707E" w:rsidP="0001707E">
      <w:pPr>
        <w:spacing w:after="0" w:line="240" w:lineRule="auto"/>
        <w:ind w:left="360"/>
        <w:rPr>
          <w:rFonts w:ascii="Arial" w:hAnsi="Arial" w:cs="Arial"/>
          <w:sz w:val="24"/>
          <w:szCs w:val="24"/>
        </w:rPr>
      </w:pPr>
    </w:p>
    <w:p w14:paraId="5BB2117A" w14:textId="77777777" w:rsidR="0001707E" w:rsidRPr="0001707E" w:rsidRDefault="0001707E" w:rsidP="0001707E">
      <w:pPr>
        <w:spacing w:after="0" w:line="240" w:lineRule="auto"/>
        <w:ind w:left="360"/>
        <w:rPr>
          <w:rFonts w:ascii="Arial" w:hAnsi="Arial" w:cs="Arial"/>
          <w:sz w:val="24"/>
          <w:szCs w:val="24"/>
        </w:rPr>
      </w:pPr>
      <w:r>
        <w:rPr>
          <w:rFonts w:ascii="Arial" w:hAnsi="Arial" w:cs="Arial"/>
          <w:sz w:val="24"/>
          <w:szCs w:val="24"/>
        </w:rPr>
        <w:t xml:space="preserve"> 9.  EL-505, Section 5.1 requires the supervisor to discuss the situation with the </w:t>
      </w:r>
      <w:r>
        <w:rPr>
          <w:rFonts w:ascii="Arial" w:hAnsi="Arial" w:cs="Arial"/>
          <w:sz w:val="24"/>
          <w:szCs w:val="24"/>
        </w:rPr>
        <w:tab/>
        <w:t xml:space="preserve">employee when he or she reports a recurrence.  It also requires the supervisor to </w:t>
      </w:r>
      <w:r>
        <w:rPr>
          <w:rFonts w:ascii="Arial" w:hAnsi="Arial" w:cs="Arial"/>
          <w:sz w:val="24"/>
          <w:szCs w:val="24"/>
        </w:rPr>
        <w:tab/>
        <w:t>review Exhibit 5.1 and determine if a recurrence or new injury exists.</w:t>
      </w:r>
    </w:p>
    <w:p w14:paraId="59555082" w14:textId="77777777" w:rsidR="002C6E0A" w:rsidRDefault="002C6E0A" w:rsidP="002C6E0A">
      <w:pPr>
        <w:spacing w:before="240" w:after="0" w:line="240" w:lineRule="auto"/>
        <w:ind w:left="360"/>
        <w:rPr>
          <w:rFonts w:ascii="Arial" w:hAnsi="Arial" w:cs="Arial"/>
          <w:sz w:val="24"/>
          <w:szCs w:val="24"/>
        </w:rPr>
      </w:pPr>
    </w:p>
    <w:p w14:paraId="38FE673D" w14:textId="77777777" w:rsidR="00040DCF" w:rsidRPr="002C6E0A" w:rsidRDefault="002C6E0A" w:rsidP="002C6E0A">
      <w:pPr>
        <w:spacing w:before="240" w:after="0" w:line="240" w:lineRule="auto"/>
        <w:ind w:left="360"/>
        <w:rPr>
          <w:rFonts w:ascii="Arial" w:hAnsi="Arial" w:cs="Arial"/>
          <w:sz w:val="24"/>
          <w:szCs w:val="24"/>
        </w:rPr>
      </w:pPr>
      <w:r>
        <w:rPr>
          <w:rFonts w:ascii="Arial" w:hAnsi="Arial" w:cs="Arial"/>
          <w:sz w:val="24"/>
          <w:szCs w:val="24"/>
        </w:rPr>
        <w:t xml:space="preserve">10. </w:t>
      </w:r>
      <w:r w:rsidR="00040DCF" w:rsidRPr="002C6E0A">
        <w:rPr>
          <w:rFonts w:ascii="Arial" w:hAnsi="Arial" w:cs="Arial"/>
          <w:sz w:val="24"/>
          <w:szCs w:val="24"/>
        </w:rPr>
        <w:t>Article 21.4 of the National Agreement states:</w:t>
      </w:r>
    </w:p>
    <w:p w14:paraId="12CB6B1A"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20D8730E"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2AC292D0"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05870E48"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293B9608" w14:textId="77777777" w:rsidR="00040DCF" w:rsidRPr="002C6E0A" w:rsidRDefault="002C6E0A" w:rsidP="002C6E0A">
      <w:pPr>
        <w:spacing w:before="240" w:after="0" w:line="240" w:lineRule="auto"/>
        <w:ind w:left="360"/>
        <w:rPr>
          <w:rFonts w:ascii="Arial" w:hAnsi="Arial" w:cs="Arial"/>
          <w:i/>
          <w:sz w:val="24"/>
          <w:szCs w:val="24"/>
        </w:rPr>
      </w:pPr>
      <w:r>
        <w:rPr>
          <w:rFonts w:ascii="Arial" w:hAnsi="Arial" w:cs="Arial"/>
          <w:sz w:val="24"/>
          <w:szCs w:val="24"/>
        </w:rPr>
        <w:t xml:space="preserve">11. </w:t>
      </w:r>
      <w:r w:rsidR="00C42CCF" w:rsidRPr="002C6E0A">
        <w:rPr>
          <w:rFonts w:ascii="Arial" w:hAnsi="Arial" w:cs="Arial"/>
          <w:sz w:val="24"/>
          <w:szCs w:val="24"/>
        </w:rPr>
        <w:t>Article 21 of the JCAM explains:</w:t>
      </w:r>
    </w:p>
    <w:p w14:paraId="6DF77B62"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4A454D92"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5FBDB453" w14:textId="77777777" w:rsidR="00C42CCF" w:rsidRPr="009A3347" w:rsidRDefault="00C42CCF" w:rsidP="00C42CCF">
      <w:pPr>
        <w:pStyle w:val="ListParagraph"/>
        <w:ind w:left="1440"/>
        <w:rPr>
          <w:rFonts w:ascii="Arial" w:hAnsi="Arial" w:cs="Arial"/>
          <w:i/>
          <w:sz w:val="24"/>
          <w:szCs w:val="24"/>
        </w:rPr>
      </w:pPr>
    </w:p>
    <w:p w14:paraId="0BBBCFA3"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3F1960E1" w14:textId="77777777" w:rsidR="00C42CCF" w:rsidRPr="009A3347" w:rsidRDefault="00C42CCF" w:rsidP="00C42CCF">
      <w:pPr>
        <w:pStyle w:val="ListParagraph"/>
        <w:ind w:left="1440"/>
        <w:rPr>
          <w:rFonts w:ascii="Arial" w:hAnsi="Arial" w:cs="Arial"/>
          <w:i/>
          <w:sz w:val="24"/>
          <w:szCs w:val="24"/>
        </w:rPr>
      </w:pPr>
    </w:p>
    <w:p w14:paraId="4BA6683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49F8BC9A"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666849BE"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49E1EA25"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7AE06B66"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0E851FB8"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241E8C78" w14:textId="77777777" w:rsidR="00463831" w:rsidRPr="009A3347" w:rsidRDefault="00463831" w:rsidP="00463831">
      <w:pPr>
        <w:pStyle w:val="ListParagraph"/>
        <w:ind w:left="1440"/>
        <w:rPr>
          <w:rFonts w:ascii="Arial" w:hAnsi="Arial" w:cs="Arial"/>
          <w:i/>
          <w:sz w:val="24"/>
          <w:szCs w:val="24"/>
        </w:rPr>
      </w:pPr>
    </w:p>
    <w:p w14:paraId="42FF9B08" w14:textId="77777777" w:rsidR="00463831" w:rsidRPr="002C6E0A" w:rsidRDefault="002C6E0A" w:rsidP="002C6E0A">
      <w:pPr>
        <w:ind w:left="360"/>
        <w:rPr>
          <w:rFonts w:ascii="Arial" w:hAnsi="Arial" w:cs="Arial"/>
          <w:sz w:val="24"/>
          <w:szCs w:val="24"/>
        </w:rPr>
      </w:pPr>
      <w:r>
        <w:rPr>
          <w:rFonts w:ascii="Arial" w:hAnsi="Arial" w:cs="Arial"/>
          <w:sz w:val="24"/>
          <w:szCs w:val="24"/>
        </w:rPr>
        <w:t xml:space="preserve">12. </w:t>
      </w:r>
      <w:r w:rsidR="00463831" w:rsidRPr="002C6E0A">
        <w:rPr>
          <w:rFonts w:ascii="Arial" w:hAnsi="Arial" w:cs="Arial"/>
          <w:sz w:val="24"/>
          <w:szCs w:val="24"/>
        </w:rPr>
        <w:t>National Arbitrator Bernstein ruled in case number H1N-5G-C 14964:</w:t>
      </w:r>
    </w:p>
    <w:p w14:paraId="62EB47AA" w14:textId="77777777" w:rsidR="00463831" w:rsidRPr="009A3347" w:rsidRDefault="00463831" w:rsidP="00463831">
      <w:pPr>
        <w:pStyle w:val="ListParagraph"/>
        <w:rPr>
          <w:rFonts w:ascii="Arial" w:hAnsi="Arial" w:cs="Arial"/>
          <w:sz w:val="24"/>
          <w:szCs w:val="24"/>
        </w:rPr>
      </w:pPr>
    </w:p>
    <w:p w14:paraId="772922B7" w14:textId="77777777" w:rsidR="00463831"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w:t>
      </w:r>
      <w:r w:rsidRPr="009A3347">
        <w:rPr>
          <w:rFonts w:ascii="Arial" w:hAnsi="Arial" w:cs="Arial"/>
          <w:i/>
          <w:sz w:val="24"/>
          <w:szCs w:val="24"/>
        </w:rPr>
        <w:lastRenderedPageBreak/>
        <w:t xml:space="preserve">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0025BE25" w14:textId="77777777" w:rsidR="00463831" w:rsidRDefault="00463831" w:rsidP="00D6540F">
      <w:pPr>
        <w:pStyle w:val="ListParagraph"/>
        <w:ind w:left="2160"/>
        <w:rPr>
          <w:rFonts w:ascii="Arial" w:hAnsi="Arial" w:cs="Arial"/>
          <w:i/>
          <w:sz w:val="24"/>
          <w:szCs w:val="24"/>
        </w:rPr>
      </w:pPr>
    </w:p>
    <w:p w14:paraId="42FC4810" w14:textId="77777777" w:rsidR="00D6540F" w:rsidRDefault="00D6540F" w:rsidP="00D6540F">
      <w:pPr>
        <w:pStyle w:val="ListParagraph"/>
        <w:ind w:left="0"/>
        <w:rPr>
          <w:rFonts w:ascii="Arial" w:hAnsi="Arial" w:cs="Arial"/>
          <w:sz w:val="24"/>
          <w:szCs w:val="24"/>
        </w:rPr>
      </w:pPr>
      <w:r>
        <w:rPr>
          <w:rFonts w:ascii="Arial" w:hAnsi="Arial" w:cs="Arial"/>
          <w:sz w:val="24"/>
          <w:szCs w:val="24"/>
        </w:rPr>
        <w:t xml:space="preserve">   13.  Article 3 Management’s Rights states:</w:t>
      </w:r>
    </w:p>
    <w:p w14:paraId="6365779C" w14:textId="77777777" w:rsidR="00D6540F" w:rsidRDefault="00D6540F" w:rsidP="00D6540F">
      <w:pPr>
        <w:pStyle w:val="ListParagraph"/>
        <w:ind w:left="0"/>
        <w:rPr>
          <w:rFonts w:ascii="Arial" w:hAnsi="Arial" w:cs="Arial"/>
          <w:sz w:val="24"/>
          <w:szCs w:val="24"/>
        </w:rPr>
      </w:pPr>
    </w:p>
    <w:p w14:paraId="46AA962E" w14:textId="77777777" w:rsidR="00D6540F" w:rsidRPr="00DE1523" w:rsidRDefault="00D6540F" w:rsidP="00D6540F">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19503BE1" w14:textId="77777777" w:rsidR="00D6540F" w:rsidRPr="00D6540F" w:rsidRDefault="00D6540F" w:rsidP="00D6540F">
      <w:pPr>
        <w:pStyle w:val="ListParagraph"/>
        <w:ind w:left="1440"/>
        <w:rPr>
          <w:rFonts w:ascii="Arial" w:hAnsi="Arial" w:cs="Arial"/>
          <w:i/>
          <w:sz w:val="24"/>
          <w:szCs w:val="24"/>
        </w:rPr>
      </w:pPr>
    </w:p>
    <w:p w14:paraId="3615E00F" w14:textId="77777777" w:rsidR="002C6E0A" w:rsidRDefault="002C6E0A" w:rsidP="00463831">
      <w:pPr>
        <w:pStyle w:val="ListParagraph"/>
        <w:ind w:left="0"/>
        <w:rPr>
          <w:rFonts w:ascii="Arial" w:hAnsi="Arial" w:cs="Arial"/>
          <w:b/>
          <w:sz w:val="32"/>
          <w:szCs w:val="32"/>
        </w:rPr>
      </w:pPr>
    </w:p>
    <w:p w14:paraId="00417792"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6A94C087" w14:textId="77777777" w:rsidR="00201C8D" w:rsidRPr="009A3347" w:rsidRDefault="00201C8D" w:rsidP="00463831">
      <w:pPr>
        <w:pStyle w:val="ListParagraph"/>
        <w:ind w:left="0"/>
        <w:rPr>
          <w:rFonts w:ascii="Arial" w:hAnsi="Arial" w:cs="Arial"/>
          <w:b/>
          <w:sz w:val="32"/>
          <w:szCs w:val="32"/>
        </w:rPr>
      </w:pPr>
    </w:p>
    <w:p w14:paraId="67AAE67D" w14:textId="77777777" w:rsidR="000C6444"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6C58F3">
        <w:rPr>
          <w:rFonts w:ascii="Arial" w:hAnsi="Arial" w:cs="Arial"/>
          <w:sz w:val="24"/>
          <w:szCs w:val="24"/>
        </w:rPr>
        <w:t xml:space="preserve">3, </w:t>
      </w:r>
      <w:r w:rsidRPr="009A3347">
        <w:rPr>
          <w:rFonts w:ascii="Arial" w:hAnsi="Arial" w:cs="Arial"/>
          <w:sz w:val="24"/>
          <w:szCs w:val="24"/>
        </w:rPr>
        <w:t>5</w:t>
      </w:r>
      <w:r w:rsidR="006C58F3">
        <w:rPr>
          <w:rFonts w:ascii="Arial" w:hAnsi="Arial" w:cs="Arial"/>
          <w:sz w:val="24"/>
          <w:szCs w:val="24"/>
        </w:rPr>
        <w:t>,</w:t>
      </w:r>
      <w:r w:rsidRPr="009A3347">
        <w:rPr>
          <w:rFonts w:ascii="Arial" w:hAnsi="Arial" w:cs="Arial"/>
          <w:sz w:val="24"/>
          <w:szCs w:val="24"/>
        </w:rPr>
        <w:t xml:space="preserve"> and 21 of the National Agreement along with ELM Section 540 and EL-505 via Article 19 of the National Agreement and 20 C</w:t>
      </w:r>
      <w:r w:rsidR="00201C8D">
        <w:rPr>
          <w:rFonts w:ascii="Arial" w:hAnsi="Arial" w:cs="Arial"/>
          <w:sz w:val="24"/>
          <w:szCs w:val="24"/>
        </w:rPr>
        <w:t>.F.R. 1 by failing to provide the appropriate claim form to the grievant</w:t>
      </w:r>
      <w:r w:rsidRPr="009A3347">
        <w:rPr>
          <w:rFonts w:ascii="Arial" w:hAnsi="Arial" w:cs="Arial"/>
          <w:sz w:val="24"/>
          <w:szCs w:val="24"/>
        </w:rPr>
        <w:t>.</w:t>
      </w:r>
    </w:p>
    <w:p w14:paraId="225943C5" w14:textId="77777777" w:rsidR="00201C8D" w:rsidRPr="00201C8D" w:rsidRDefault="00201C8D" w:rsidP="00201C8D">
      <w:pPr>
        <w:rPr>
          <w:rFonts w:ascii="Arial" w:hAnsi="Arial" w:cs="Arial"/>
          <w:sz w:val="24"/>
          <w:szCs w:val="24"/>
        </w:rPr>
      </w:pPr>
    </w:p>
    <w:p w14:paraId="5589A7CB" w14:textId="77777777" w:rsidR="000C6444"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S</w:t>
      </w:r>
      <w:r w:rsidR="002C6E0A">
        <w:rPr>
          <w:rFonts w:ascii="Arial" w:hAnsi="Arial" w:cs="Arial"/>
          <w:sz w:val="24"/>
          <w:szCs w:val="24"/>
        </w:rPr>
        <w:t>ection 5-1 of the EL-505 Identifying a Recurrence of disability</w:t>
      </w:r>
      <w:r w:rsidRPr="009A3347">
        <w:rPr>
          <w:rFonts w:ascii="Arial" w:hAnsi="Arial" w:cs="Arial"/>
          <w:sz w:val="24"/>
          <w:szCs w:val="24"/>
        </w:rPr>
        <w:t xml:space="preserve"> </w:t>
      </w:r>
      <w:r w:rsidR="002C6E0A">
        <w:rPr>
          <w:rFonts w:ascii="Arial" w:hAnsi="Arial" w:cs="Arial"/>
          <w:sz w:val="24"/>
          <w:szCs w:val="24"/>
        </w:rPr>
        <w:t>clearly states management’s obligation</w:t>
      </w:r>
      <w:r w:rsidRPr="009A3347">
        <w:rPr>
          <w:rFonts w:ascii="Arial" w:hAnsi="Arial" w:cs="Arial"/>
          <w:sz w:val="24"/>
          <w:szCs w:val="24"/>
        </w:rPr>
        <w:t xml:space="preserve"> when an emp</w:t>
      </w:r>
      <w:r w:rsidR="002C6E0A">
        <w:rPr>
          <w:rFonts w:ascii="Arial" w:hAnsi="Arial" w:cs="Arial"/>
          <w:sz w:val="24"/>
          <w:szCs w:val="24"/>
        </w:rPr>
        <w:t>loyee notifies a supervisor</w:t>
      </w:r>
      <w:r w:rsidRPr="009A3347">
        <w:rPr>
          <w:rFonts w:ascii="Arial" w:hAnsi="Arial" w:cs="Arial"/>
          <w:sz w:val="24"/>
          <w:szCs w:val="24"/>
        </w:rPr>
        <w:t>:</w:t>
      </w:r>
    </w:p>
    <w:p w14:paraId="1CF6FEAD" w14:textId="77777777" w:rsidR="002C6E0A" w:rsidRPr="0022194B" w:rsidRDefault="0022194B" w:rsidP="0022194B">
      <w:pPr>
        <w:ind w:left="1440"/>
        <w:rPr>
          <w:rFonts w:ascii="Arial" w:hAnsi="Arial" w:cs="Arial"/>
          <w:i/>
          <w:sz w:val="24"/>
          <w:szCs w:val="24"/>
        </w:rPr>
      </w:pPr>
      <w:r>
        <w:rPr>
          <w:rFonts w:ascii="Arial" w:hAnsi="Arial" w:cs="Arial"/>
          <w:i/>
          <w:sz w:val="24"/>
          <w:szCs w:val="24"/>
        </w:rPr>
        <w:t>Discuss the situation with the employee when he or she reports a recurrence of disability.  With the help of Exhibit 5.1, determine if a recurrence of disability, a new injury or illness, or a related compensable condition exists.</w:t>
      </w:r>
    </w:p>
    <w:p w14:paraId="4A94E3DA" w14:textId="77777777" w:rsidR="0050475E" w:rsidRDefault="0050475E" w:rsidP="00366F5F">
      <w:pPr>
        <w:ind w:left="720"/>
        <w:rPr>
          <w:rFonts w:ascii="Arial" w:hAnsi="Arial" w:cs="Arial"/>
          <w:sz w:val="24"/>
          <w:szCs w:val="24"/>
        </w:rPr>
      </w:pPr>
    </w:p>
    <w:p w14:paraId="4CF5F417" w14:textId="77777777" w:rsidR="0050475E" w:rsidRDefault="00366F5F" w:rsidP="00366F5F">
      <w:pPr>
        <w:ind w:left="72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notified Supervisor </w:t>
      </w:r>
      <w:r w:rsidRPr="009A3347">
        <w:rPr>
          <w:rFonts w:ascii="Arial" w:hAnsi="Arial" w:cs="Arial"/>
          <w:b/>
          <w:sz w:val="24"/>
          <w:szCs w:val="24"/>
          <w:u w:val="single"/>
        </w:rPr>
        <w:t>[name]</w:t>
      </w:r>
      <w:r w:rsidRPr="009A3347">
        <w:rPr>
          <w:rFonts w:ascii="Arial" w:hAnsi="Arial" w:cs="Arial"/>
          <w:sz w:val="24"/>
          <w:szCs w:val="24"/>
        </w:rPr>
        <w:t xml:space="preserve"> of his/her inj</w:t>
      </w:r>
      <w:r w:rsidR="0022194B">
        <w:rPr>
          <w:rFonts w:ascii="Arial" w:hAnsi="Arial" w:cs="Arial"/>
          <w:sz w:val="24"/>
          <w:szCs w:val="24"/>
        </w:rPr>
        <w:t xml:space="preserve">ury.  At this point, the supervisor was required to have a discussion with the grievant to determine whether a CA-2a was the appropriate claim form based on the definitions and information stated in the </w:t>
      </w:r>
      <w:r w:rsidR="0050475E">
        <w:rPr>
          <w:rFonts w:ascii="Arial" w:hAnsi="Arial" w:cs="Arial"/>
          <w:sz w:val="24"/>
          <w:szCs w:val="24"/>
        </w:rPr>
        <w:t>ELM 540 and EL-505.</w:t>
      </w:r>
    </w:p>
    <w:p w14:paraId="12A204A7" w14:textId="77777777" w:rsidR="0050475E" w:rsidRDefault="0050475E" w:rsidP="00366F5F">
      <w:pPr>
        <w:ind w:left="720"/>
        <w:rPr>
          <w:rFonts w:ascii="Arial" w:hAnsi="Arial" w:cs="Arial"/>
          <w:sz w:val="24"/>
          <w:szCs w:val="24"/>
        </w:rPr>
      </w:pPr>
    </w:p>
    <w:p w14:paraId="6C993C87" w14:textId="77777777" w:rsidR="0050475E" w:rsidRDefault="0050475E" w:rsidP="0050475E">
      <w:pPr>
        <w:pStyle w:val="ListParagraph"/>
        <w:numPr>
          <w:ilvl w:val="0"/>
          <w:numId w:val="5"/>
        </w:numPr>
        <w:rPr>
          <w:rFonts w:ascii="Arial" w:hAnsi="Arial" w:cs="Arial"/>
          <w:sz w:val="24"/>
          <w:szCs w:val="24"/>
        </w:rPr>
      </w:pPr>
      <w:r>
        <w:rPr>
          <w:rFonts w:ascii="Arial" w:hAnsi="Arial" w:cs="Arial"/>
          <w:sz w:val="24"/>
          <w:szCs w:val="24"/>
        </w:rPr>
        <w:t xml:space="preserve">Supervisor </w:t>
      </w:r>
      <w:r w:rsidRPr="009A3347">
        <w:rPr>
          <w:rFonts w:ascii="Arial" w:hAnsi="Arial" w:cs="Arial"/>
          <w:b/>
          <w:sz w:val="24"/>
          <w:szCs w:val="24"/>
          <w:u w:val="single"/>
        </w:rPr>
        <w:t>[name]</w:t>
      </w:r>
      <w:r>
        <w:rPr>
          <w:rFonts w:ascii="Arial" w:hAnsi="Arial" w:cs="Arial"/>
          <w:sz w:val="24"/>
          <w:szCs w:val="24"/>
        </w:rPr>
        <w:t xml:space="preserve"> violated the EL-505 via Article 19 when he or she failed to have the required discussion with the grievant which lead to the inappropriate form being filed.</w:t>
      </w:r>
    </w:p>
    <w:p w14:paraId="4DB3FA48" w14:textId="77777777" w:rsidR="0050475E" w:rsidRPr="0050475E" w:rsidRDefault="0050475E" w:rsidP="0050475E">
      <w:pPr>
        <w:rPr>
          <w:rFonts w:ascii="Arial" w:hAnsi="Arial" w:cs="Arial"/>
          <w:sz w:val="24"/>
          <w:szCs w:val="24"/>
        </w:rPr>
      </w:pPr>
    </w:p>
    <w:p w14:paraId="0C958416" w14:textId="77777777" w:rsidR="007745B0" w:rsidRPr="00D6540F" w:rsidRDefault="007745B0" w:rsidP="00D6540F">
      <w:pPr>
        <w:pStyle w:val="ListParagraph"/>
        <w:numPr>
          <w:ilvl w:val="0"/>
          <w:numId w:val="5"/>
        </w:numPr>
        <w:rPr>
          <w:rFonts w:ascii="Arial" w:hAnsi="Arial" w:cs="Arial"/>
          <w:sz w:val="24"/>
          <w:szCs w:val="24"/>
        </w:rPr>
      </w:pPr>
      <w:r w:rsidRPr="009A3347">
        <w:rPr>
          <w:rFonts w:ascii="Arial" w:hAnsi="Arial" w:cs="Arial"/>
          <w:sz w:val="24"/>
          <w:szCs w:val="24"/>
        </w:rPr>
        <w:t xml:space="preserve">Letter Carriers who are injured on-the-job are guaranteed certain rights and protections by the National Agreement and Federal Law.  When these rights are </w:t>
      </w:r>
      <w:r w:rsidRPr="00D6540F">
        <w:rPr>
          <w:rFonts w:ascii="Arial" w:hAnsi="Arial" w:cs="Arial"/>
          <w:sz w:val="24"/>
          <w:szCs w:val="24"/>
        </w:rPr>
        <w:lastRenderedPageBreak/>
        <w:t>violated, Letter Carriers are harmed</w:t>
      </w:r>
      <w:r w:rsidR="0065274D" w:rsidRPr="00D6540F">
        <w:rPr>
          <w:rFonts w:ascii="Arial" w:hAnsi="Arial" w:cs="Arial"/>
          <w:sz w:val="24"/>
          <w:szCs w:val="24"/>
        </w:rPr>
        <w:t xml:space="preserve"> and caused undue hardship</w:t>
      </w:r>
      <w:r w:rsidRPr="00D6540F">
        <w:rPr>
          <w:rFonts w:ascii="Arial" w:hAnsi="Arial" w:cs="Arial"/>
          <w:sz w:val="24"/>
          <w:szCs w:val="24"/>
        </w:rPr>
        <w:t>.  Without the proper forms being provided and/or properly proc</w:t>
      </w:r>
      <w:r w:rsidR="0050475E" w:rsidRPr="00D6540F">
        <w:rPr>
          <w:rFonts w:ascii="Arial" w:hAnsi="Arial" w:cs="Arial"/>
          <w:sz w:val="24"/>
          <w:szCs w:val="24"/>
        </w:rPr>
        <w:t>essed at the time an</w:t>
      </w:r>
      <w:r w:rsidRPr="00D6540F">
        <w:rPr>
          <w:rFonts w:ascii="Arial" w:hAnsi="Arial" w:cs="Arial"/>
          <w:sz w:val="24"/>
          <w:szCs w:val="24"/>
        </w:rPr>
        <w:t xml:space="preserve"> injury</w:t>
      </w:r>
      <w:r w:rsidR="0050475E" w:rsidRPr="00D6540F">
        <w:rPr>
          <w:rFonts w:ascii="Arial" w:hAnsi="Arial" w:cs="Arial"/>
          <w:sz w:val="24"/>
          <w:szCs w:val="24"/>
        </w:rPr>
        <w:t xml:space="preserve"> is reported to the supervisor</w:t>
      </w:r>
      <w:r w:rsidRPr="00D6540F">
        <w:rPr>
          <w:rFonts w:ascii="Arial" w:hAnsi="Arial" w:cs="Arial"/>
          <w:sz w:val="24"/>
          <w:szCs w:val="24"/>
        </w:rPr>
        <w:t>, an employee’s Worker’s Compensation benefits could be delayed and/or denied for reasons that are out of the employee’s control</w:t>
      </w:r>
      <w:r w:rsidR="0050475E" w:rsidRPr="00D6540F">
        <w:rPr>
          <w:rFonts w:ascii="Arial" w:hAnsi="Arial" w:cs="Arial"/>
          <w:sz w:val="24"/>
          <w:szCs w:val="24"/>
        </w:rPr>
        <w:t xml:space="preserve">.  In this case, Letter Carrier </w:t>
      </w:r>
      <w:r w:rsidR="0050475E" w:rsidRPr="00D6540F">
        <w:rPr>
          <w:rFonts w:ascii="Arial" w:hAnsi="Arial" w:cs="Arial"/>
          <w:b/>
          <w:sz w:val="24"/>
          <w:szCs w:val="24"/>
          <w:u w:val="single"/>
        </w:rPr>
        <w:t>[name]</w:t>
      </w:r>
      <w:r w:rsidR="00D6540F" w:rsidRPr="00D6540F">
        <w:rPr>
          <w:rFonts w:ascii="Arial" w:hAnsi="Arial" w:cs="Arial"/>
          <w:sz w:val="24"/>
          <w:szCs w:val="24"/>
        </w:rPr>
        <w:t>’s</w:t>
      </w:r>
      <w:r w:rsidR="0050475E" w:rsidRPr="00D6540F">
        <w:rPr>
          <w:rFonts w:ascii="Arial" w:hAnsi="Arial" w:cs="Arial"/>
          <w:sz w:val="24"/>
          <w:szCs w:val="24"/>
        </w:rPr>
        <w:t xml:space="preserve"> case was </w:t>
      </w:r>
      <w:r w:rsidR="00CC6E9C" w:rsidRPr="00D6540F">
        <w:rPr>
          <w:rFonts w:ascii="Arial" w:hAnsi="Arial" w:cs="Arial"/>
          <w:sz w:val="24"/>
          <w:szCs w:val="24"/>
        </w:rPr>
        <w:t xml:space="preserve">unnecessarily delayed </w:t>
      </w:r>
      <w:r w:rsidR="00D6540F" w:rsidRPr="00D6540F">
        <w:rPr>
          <w:rFonts w:ascii="Arial" w:hAnsi="Arial" w:cs="Arial"/>
          <w:sz w:val="24"/>
          <w:szCs w:val="24"/>
        </w:rPr>
        <w:t>and treatment was denied</w:t>
      </w:r>
      <w:r w:rsidR="00237CB7" w:rsidRPr="00D6540F">
        <w:rPr>
          <w:rFonts w:ascii="Arial" w:hAnsi="Arial" w:cs="Arial"/>
          <w:sz w:val="24"/>
          <w:szCs w:val="24"/>
        </w:rPr>
        <w:t xml:space="preserve"> </w:t>
      </w:r>
      <w:r w:rsidR="00237CB7" w:rsidRPr="00D6540F">
        <w:rPr>
          <w:rFonts w:ascii="Arial" w:hAnsi="Arial" w:cs="Arial"/>
          <w:b/>
          <w:sz w:val="24"/>
          <w:szCs w:val="24"/>
          <w:u w:val="single"/>
        </w:rPr>
        <w:t>[</w:t>
      </w:r>
      <w:r w:rsidR="00D6540F" w:rsidRPr="00D6540F">
        <w:rPr>
          <w:rFonts w:ascii="Arial" w:hAnsi="Arial" w:cs="Arial"/>
          <w:b/>
          <w:sz w:val="24"/>
          <w:szCs w:val="24"/>
          <w:u w:val="single"/>
        </w:rPr>
        <w:t xml:space="preserve">or </w:t>
      </w:r>
      <w:r w:rsidR="00237CB7" w:rsidRPr="00D6540F">
        <w:rPr>
          <w:rFonts w:ascii="Arial" w:hAnsi="Arial" w:cs="Arial"/>
          <w:b/>
          <w:sz w:val="24"/>
          <w:szCs w:val="24"/>
          <w:u w:val="single"/>
        </w:rPr>
        <w:t>explain any other undue hardship, if any]</w:t>
      </w:r>
      <w:r w:rsidR="00237CB7" w:rsidRPr="00D6540F">
        <w:rPr>
          <w:rFonts w:ascii="Arial" w:hAnsi="Arial" w:cs="Arial"/>
          <w:sz w:val="24"/>
          <w:szCs w:val="24"/>
        </w:rPr>
        <w:t>.</w:t>
      </w:r>
    </w:p>
    <w:p w14:paraId="5EF8F0FE" w14:textId="77777777" w:rsidR="0065274D" w:rsidRPr="009A3347" w:rsidRDefault="0065274D" w:rsidP="0065274D">
      <w:pPr>
        <w:rPr>
          <w:rFonts w:ascii="Arial" w:hAnsi="Arial" w:cs="Arial"/>
          <w:sz w:val="24"/>
          <w:szCs w:val="24"/>
        </w:rPr>
      </w:pPr>
    </w:p>
    <w:p w14:paraId="0F423889" w14:textId="77777777" w:rsidR="00CC6E9C" w:rsidRDefault="00CC6E9C" w:rsidP="0065274D">
      <w:pPr>
        <w:rPr>
          <w:rFonts w:ascii="Arial" w:hAnsi="Arial" w:cs="Arial"/>
          <w:sz w:val="24"/>
          <w:szCs w:val="24"/>
        </w:rPr>
      </w:pPr>
    </w:p>
    <w:p w14:paraId="7A7FA7B3" w14:textId="77777777" w:rsidR="00CC6E9C" w:rsidRDefault="00CC6E9C" w:rsidP="0065274D">
      <w:pPr>
        <w:rPr>
          <w:rFonts w:ascii="Arial" w:hAnsi="Arial" w:cs="Arial"/>
          <w:b/>
          <w:sz w:val="32"/>
          <w:szCs w:val="32"/>
        </w:rPr>
      </w:pPr>
    </w:p>
    <w:p w14:paraId="0E516642"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63CC9890"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cease and desist violating Articles 5 and 21 of the National Agreement, ELM Section 540 and EL-505 via Article 19 of the National Agreement and 20 C.F.R. 1.</w:t>
      </w:r>
    </w:p>
    <w:p w14:paraId="3B05BB0F" w14:textId="77777777" w:rsidR="0021450E" w:rsidRPr="009A3347" w:rsidRDefault="0021450E" w:rsidP="0021450E">
      <w:pPr>
        <w:spacing w:after="0"/>
        <w:rPr>
          <w:rFonts w:ascii="Arial" w:hAnsi="Arial" w:cs="Arial"/>
          <w:sz w:val="24"/>
          <w:szCs w:val="24"/>
        </w:rPr>
      </w:pPr>
    </w:p>
    <w:p w14:paraId="65E5F3C2"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w:t>
      </w:r>
      <w:r w:rsidR="00CC6E9C">
        <w:rPr>
          <w:rFonts w:ascii="Arial" w:hAnsi="Arial" w:cs="Arial"/>
          <w:b/>
          <w:sz w:val="24"/>
          <w:szCs w:val="24"/>
          <w:u w:val="single"/>
        </w:rPr>
        <w:t>[or Supervisor’s name]</w:t>
      </w:r>
      <w:r w:rsidR="00CC6E9C">
        <w:rPr>
          <w:rFonts w:ascii="Arial" w:hAnsi="Arial" w:cs="Arial"/>
          <w:sz w:val="24"/>
          <w:szCs w:val="24"/>
        </w:rPr>
        <w:t xml:space="preserve"> </w:t>
      </w:r>
      <w:r w:rsidRPr="009A3347">
        <w:rPr>
          <w:rFonts w:ascii="Arial" w:hAnsi="Arial" w:cs="Arial"/>
          <w:sz w:val="24"/>
          <w:szCs w:val="24"/>
        </w:rPr>
        <w:t xml:space="preserve">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41C533FD" w14:textId="77777777" w:rsidR="0021450E" w:rsidRPr="009A3347" w:rsidRDefault="0021450E" w:rsidP="0021450E">
      <w:pPr>
        <w:spacing w:after="0"/>
        <w:rPr>
          <w:rFonts w:ascii="Arial" w:hAnsi="Arial" w:cs="Arial"/>
          <w:sz w:val="24"/>
          <w:szCs w:val="24"/>
        </w:rPr>
      </w:pPr>
    </w:p>
    <w:p w14:paraId="45685AEF"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4F755D7D" w14:textId="77777777" w:rsidR="0021450E" w:rsidRPr="009A3347" w:rsidRDefault="0021450E" w:rsidP="0021450E">
      <w:pPr>
        <w:spacing w:after="0"/>
        <w:rPr>
          <w:rFonts w:ascii="Arial" w:hAnsi="Arial" w:cs="Arial"/>
          <w:sz w:val="24"/>
          <w:szCs w:val="24"/>
        </w:rPr>
      </w:pPr>
    </w:p>
    <w:p w14:paraId="64905601"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10405D27" w14:textId="77777777" w:rsidR="0021450E" w:rsidRPr="009A3347" w:rsidRDefault="0021450E" w:rsidP="0021450E">
      <w:pPr>
        <w:spacing w:after="0"/>
        <w:rPr>
          <w:rFonts w:ascii="Arial" w:hAnsi="Arial" w:cs="Arial"/>
          <w:sz w:val="24"/>
          <w:szCs w:val="24"/>
        </w:rPr>
      </w:pPr>
    </w:p>
    <w:p w14:paraId="10424D27"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5A969C8B" w14:textId="77777777" w:rsidR="0021450E" w:rsidRPr="009A3347" w:rsidRDefault="0021450E" w:rsidP="0021450E">
      <w:pPr>
        <w:spacing w:after="0"/>
        <w:rPr>
          <w:rFonts w:ascii="Arial" w:hAnsi="Arial" w:cs="Arial"/>
          <w:sz w:val="24"/>
          <w:szCs w:val="24"/>
        </w:rPr>
      </w:pPr>
    </w:p>
    <w:p w14:paraId="5F00765B"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2FC9768C" w14:textId="77777777" w:rsidR="00FF7ECA" w:rsidRPr="00FF7ECA" w:rsidRDefault="00FF7ECA" w:rsidP="00FF7ECA">
      <w:pPr>
        <w:spacing w:after="0"/>
        <w:ind w:left="720"/>
        <w:rPr>
          <w:rFonts w:cs="Arial"/>
          <w:sz w:val="24"/>
          <w:szCs w:val="24"/>
        </w:rPr>
      </w:pPr>
    </w:p>
    <w:p w14:paraId="5ED5AB81" w14:textId="77777777" w:rsidR="00FF7ECA" w:rsidRPr="00FF7ECA" w:rsidRDefault="00FF7ECA" w:rsidP="00FF7ECA">
      <w:pPr>
        <w:ind w:left="1440"/>
        <w:rPr>
          <w:rFonts w:cs="Arial"/>
          <w:i/>
          <w:sz w:val="24"/>
          <w:szCs w:val="24"/>
        </w:rPr>
      </w:pPr>
    </w:p>
    <w:p w14:paraId="46215B1D" w14:textId="77777777" w:rsidR="000C6444" w:rsidRDefault="000C6444" w:rsidP="00463831">
      <w:pPr>
        <w:pStyle w:val="ListParagraph"/>
        <w:ind w:left="0"/>
        <w:rPr>
          <w:rFonts w:cs="Arial"/>
          <w:b/>
          <w:sz w:val="24"/>
          <w:szCs w:val="24"/>
        </w:rPr>
      </w:pPr>
    </w:p>
    <w:p w14:paraId="08B14CEB" w14:textId="77777777" w:rsidR="00D6540F" w:rsidRDefault="00D6540F" w:rsidP="00463831">
      <w:pPr>
        <w:pStyle w:val="ListParagraph"/>
        <w:ind w:left="0"/>
        <w:rPr>
          <w:rFonts w:cs="Arial"/>
          <w:b/>
          <w:sz w:val="24"/>
          <w:szCs w:val="24"/>
        </w:rPr>
      </w:pPr>
    </w:p>
    <w:p w14:paraId="14E07DA2" w14:textId="77777777" w:rsidR="0021450E" w:rsidRDefault="0021450E" w:rsidP="00463831">
      <w:pPr>
        <w:pStyle w:val="ListParagraph"/>
        <w:ind w:left="0"/>
        <w:rPr>
          <w:rFonts w:cs="Arial"/>
          <w:b/>
          <w:sz w:val="24"/>
          <w:szCs w:val="24"/>
        </w:rPr>
      </w:pPr>
    </w:p>
    <w:p w14:paraId="0340746A" w14:textId="77777777" w:rsidR="0021450E" w:rsidRDefault="0021450E" w:rsidP="00463831">
      <w:pPr>
        <w:pStyle w:val="ListParagraph"/>
        <w:ind w:left="0"/>
        <w:rPr>
          <w:rFonts w:cs="Arial"/>
          <w:b/>
          <w:sz w:val="24"/>
          <w:szCs w:val="24"/>
        </w:rPr>
      </w:pPr>
    </w:p>
    <w:p w14:paraId="5ABEC1B3" w14:textId="77777777" w:rsidR="0021450E" w:rsidRDefault="0021450E" w:rsidP="00463831">
      <w:pPr>
        <w:pStyle w:val="ListParagraph"/>
        <w:ind w:left="0"/>
        <w:rPr>
          <w:rFonts w:cs="Arial"/>
          <w:b/>
          <w:sz w:val="24"/>
          <w:szCs w:val="24"/>
        </w:rPr>
      </w:pPr>
    </w:p>
    <w:p w14:paraId="6319DCE6" w14:textId="77777777" w:rsidR="00D6540F" w:rsidRPr="00E91E90" w:rsidRDefault="00D6540F" w:rsidP="00D6540F">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723C5179" w14:textId="77777777" w:rsidR="00D6540F" w:rsidRPr="002B6AC2" w:rsidRDefault="00D6540F" w:rsidP="00D6540F">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5EFD2D4F" wp14:editId="31C00EA2">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0F0E7AB5" w14:textId="77777777" w:rsidR="00D6540F" w:rsidRPr="00925F6E" w:rsidRDefault="00D6540F" w:rsidP="00D6540F">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39862D06" w14:textId="77777777" w:rsidR="00D6540F" w:rsidRPr="00925F6E" w:rsidRDefault="00D6540F" w:rsidP="00D6540F">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6B7A0CA7" w14:textId="77777777" w:rsidR="00D6540F" w:rsidRPr="00925F6E" w:rsidRDefault="00D6540F" w:rsidP="00D6540F">
      <w:pPr>
        <w:keepNext/>
        <w:widowControl w:val="0"/>
        <w:spacing w:after="0" w:line="240" w:lineRule="auto"/>
        <w:ind w:firstLine="3780"/>
        <w:outlineLvl w:val="0"/>
        <w:rPr>
          <w:rFonts w:ascii="Arial" w:eastAsia="Times New Roman" w:hAnsi="Arial" w:cs="Arial"/>
          <w:b/>
          <w:snapToGrid w:val="0"/>
          <w:sz w:val="24"/>
          <w:szCs w:val="24"/>
        </w:rPr>
      </w:pPr>
    </w:p>
    <w:p w14:paraId="44445BD4" w14:textId="77777777" w:rsidR="00D6540F" w:rsidRPr="00925F6E" w:rsidRDefault="00D6540F" w:rsidP="00D6540F">
      <w:pPr>
        <w:keepNext/>
        <w:widowControl w:val="0"/>
        <w:spacing w:after="0" w:line="240" w:lineRule="auto"/>
        <w:outlineLvl w:val="3"/>
        <w:rPr>
          <w:rFonts w:ascii="Arial" w:eastAsia="Times New Roman" w:hAnsi="Arial" w:cs="Arial"/>
          <w:snapToGrid w:val="0"/>
          <w:sz w:val="24"/>
          <w:szCs w:val="24"/>
        </w:rPr>
      </w:pPr>
    </w:p>
    <w:p w14:paraId="0D83A2EB" w14:textId="77777777" w:rsidR="00D6540F" w:rsidRPr="00925F6E" w:rsidRDefault="00D6540F" w:rsidP="00D6540F">
      <w:pPr>
        <w:keepNext/>
        <w:widowControl w:val="0"/>
        <w:spacing w:after="0" w:line="240" w:lineRule="auto"/>
        <w:outlineLvl w:val="3"/>
        <w:rPr>
          <w:rFonts w:ascii="Arial" w:eastAsia="Times New Roman" w:hAnsi="Arial" w:cs="Arial"/>
          <w:snapToGrid w:val="0"/>
          <w:sz w:val="24"/>
          <w:szCs w:val="24"/>
        </w:rPr>
      </w:pPr>
    </w:p>
    <w:p w14:paraId="0E0DCF1E" w14:textId="77777777" w:rsidR="00D6540F" w:rsidRPr="00925F6E" w:rsidRDefault="00D6540F" w:rsidP="00D6540F">
      <w:pPr>
        <w:keepNext/>
        <w:widowControl w:val="0"/>
        <w:spacing w:after="0" w:line="240" w:lineRule="auto"/>
        <w:outlineLvl w:val="3"/>
        <w:rPr>
          <w:rFonts w:ascii="Arial" w:eastAsia="Times New Roman" w:hAnsi="Arial" w:cs="Arial"/>
          <w:snapToGrid w:val="0"/>
          <w:sz w:val="24"/>
          <w:szCs w:val="24"/>
        </w:rPr>
      </w:pPr>
    </w:p>
    <w:p w14:paraId="42CF58C9" w14:textId="77777777" w:rsidR="00D6540F" w:rsidRDefault="00D6540F" w:rsidP="00D6540F">
      <w:pPr>
        <w:keepNext/>
        <w:widowControl w:val="0"/>
        <w:spacing w:after="0" w:line="240" w:lineRule="auto"/>
        <w:outlineLvl w:val="3"/>
        <w:rPr>
          <w:rFonts w:ascii="Arial" w:eastAsia="Times New Roman" w:hAnsi="Arial" w:cs="Arial"/>
          <w:snapToGrid w:val="0"/>
          <w:sz w:val="24"/>
          <w:szCs w:val="24"/>
        </w:rPr>
      </w:pPr>
    </w:p>
    <w:p w14:paraId="278DFB47" w14:textId="77777777" w:rsidR="00D6540F" w:rsidRDefault="00D6540F" w:rsidP="00D6540F">
      <w:pPr>
        <w:keepNext/>
        <w:widowControl w:val="0"/>
        <w:spacing w:after="0" w:line="240" w:lineRule="auto"/>
        <w:outlineLvl w:val="3"/>
        <w:rPr>
          <w:rFonts w:ascii="Arial" w:eastAsia="Times New Roman" w:hAnsi="Arial" w:cs="Arial"/>
          <w:snapToGrid w:val="0"/>
          <w:sz w:val="24"/>
          <w:szCs w:val="24"/>
        </w:rPr>
      </w:pPr>
    </w:p>
    <w:p w14:paraId="0CED879F" w14:textId="77777777" w:rsidR="00D6540F" w:rsidRDefault="00D6540F" w:rsidP="00D6540F">
      <w:pPr>
        <w:keepNext/>
        <w:widowControl w:val="0"/>
        <w:spacing w:after="0" w:line="240" w:lineRule="auto"/>
        <w:outlineLvl w:val="3"/>
        <w:rPr>
          <w:rFonts w:ascii="Arial" w:eastAsia="Times New Roman" w:hAnsi="Arial" w:cs="Arial"/>
          <w:snapToGrid w:val="0"/>
          <w:sz w:val="24"/>
          <w:szCs w:val="24"/>
        </w:rPr>
      </w:pPr>
    </w:p>
    <w:p w14:paraId="0F78946A" w14:textId="77777777" w:rsidR="00D6540F" w:rsidRPr="00925F6E" w:rsidRDefault="00D6540F" w:rsidP="00D6540F">
      <w:pPr>
        <w:keepNext/>
        <w:widowControl w:val="0"/>
        <w:spacing w:after="0" w:line="240" w:lineRule="auto"/>
        <w:outlineLvl w:val="3"/>
        <w:rPr>
          <w:rFonts w:ascii="Arial" w:eastAsia="Times New Roman" w:hAnsi="Arial" w:cs="Arial"/>
          <w:snapToGrid w:val="0"/>
          <w:sz w:val="24"/>
          <w:szCs w:val="24"/>
        </w:rPr>
      </w:pPr>
    </w:p>
    <w:p w14:paraId="1FE25C15" w14:textId="77777777" w:rsidR="00D6540F" w:rsidRPr="00925F6E" w:rsidRDefault="00D6540F" w:rsidP="00D6540F">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49F36699" w14:textId="77777777" w:rsidR="00D6540F" w:rsidRDefault="00D6540F" w:rsidP="00D6540F">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19B3D4AD" w14:textId="77777777" w:rsidR="00D6540F" w:rsidRDefault="00D6540F" w:rsidP="00D6540F">
      <w:pPr>
        <w:keepNext/>
        <w:widowControl w:val="0"/>
        <w:spacing w:after="0" w:line="240" w:lineRule="auto"/>
        <w:ind w:left="360"/>
        <w:outlineLvl w:val="4"/>
        <w:rPr>
          <w:rFonts w:ascii="Arial" w:eastAsia="Times New Roman" w:hAnsi="Arial" w:cs="Arial"/>
          <w:snapToGrid w:val="0"/>
          <w:sz w:val="20"/>
          <w:szCs w:val="20"/>
        </w:rPr>
      </w:pPr>
    </w:p>
    <w:p w14:paraId="22F2A334" w14:textId="77777777" w:rsidR="00D6540F" w:rsidRDefault="00D6540F" w:rsidP="00D6540F">
      <w:pPr>
        <w:keepNext/>
        <w:widowControl w:val="0"/>
        <w:spacing w:after="0" w:line="240" w:lineRule="auto"/>
        <w:ind w:left="360"/>
        <w:outlineLvl w:val="4"/>
        <w:rPr>
          <w:rFonts w:ascii="Arial" w:eastAsia="Times New Roman" w:hAnsi="Arial" w:cs="Arial"/>
          <w:snapToGrid w:val="0"/>
          <w:sz w:val="20"/>
          <w:szCs w:val="20"/>
        </w:rPr>
      </w:pPr>
    </w:p>
    <w:p w14:paraId="516BB7C3" w14:textId="77777777" w:rsidR="00D6540F" w:rsidRPr="00925F6E" w:rsidRDefault="00D6540F" w:rsidP="00D6540F">
      <w:pPr>
        <w:keepNext/>
        <w:widowControl w:val="0"/>
        <w:spacing w:after="0" w:line="240" w:lineRule="auto"/>
        <w:ind w:left="360"/>
        <w:outlineLvl w:val="4"/>
        <w:rPr>
          <w:rFonts w:ascii="Arial" w:eastAsia="Times New Roman" w:hAnsi="Arial" w:cs="Arial"/>
          <w:snapToGrid w:val="0"/>
          <w:sz w:val="20"/>
          <w:szCs w:val="20"/>
        </w:rPr>
      </w:pPr>
    </w:p>
    <w:p w14:paraId="2C75A4AF" w14:textId="77777777" w:rsidR="00D6540F" w:rsidRPr="00925F6E" w:rsidRDefault="00D6540F" w:rsidP="00D6540F">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383B962E" w14:textId="77777777" w:rsidR="00D6540F" w:rsidRPr="00925F6E" w:rsidRDefault="00D6540F" w:rsidP="00D6540F">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60FD3CEC"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6E171E3F"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07F0420A"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27222385" w14:textId="77777777" w:rsidR="00D6540F" w:rsidRDefault="00D6540F" w:rsidP="00D6540F">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63B96D65" w14:textId="77777777" w:rsidR="00D6540F" w:rsidRDefault="00D6540F" w:rsidP="00D6540F">
      <w:pPr>
        <w:pStyle w:val="ListParagraph"/>
        <w:widowControl w:val="0"/>
        <w:spacing w:after="0" w:line="240" w:lineRule="auto"/>
        <w:ind w:left="1080"/>
        <w:rPr>
          <w:rFonts w:ascii="Arial" w:eastAsia="Times New Roman" w:hAnsi="Arial" w:cs="Arial"/>
          <w:snapToGrid w:val="0"/>
          <w:sz w:val="24"/>
          <w:szCs w:val="24"/>
        </w:rPr>
      </w:pPr>
    </w:p>
    <w:p w14:paraId="5BA6B1DA" w14:textId="77777777" w:rsidR="00D6540F" w:rsidRPr="00385F7F" w:rsidRDefault="00D6540F" w:rsidP="00D6540F">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2501E332"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5475B753"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4306D3E7"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77FC1C35" w14:textId="77777777" w:rsidR="00D6540F" w:rsidRPr="00210846" w:rsidRDefault="00D6540F" w:rsidP="00D6540F">
      <w:pPr>
        <w:pStyle w:val="ListParagraph"/>
        <w:widowControl w:val="0"/>
        <w:numPr>
          <w:ilvl w:val="0"/>
          <w:numId w:val="22"/>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1DD30E8C" w14:textId="77777777" w:rsidR="00D6540F" w:rsidRPr="00210846" w:rsidRDefault="00D6540F" w:rsidP="00D6540F">
      <w:pPr>
        <w:pStyle w:val="ListParagraph"/>
        <w:widowControl w:val="0"/>
        <w:numPr>
          <w:ilvl w:val="0"/>
          <w:numId w:val="2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44E1DCE9" w14:textId="77777777" w:rsidR="00D6540F" w:rsidRPr="009A28C5" w:rsidRDefault="00D6540F" w:rsidP="00D6540F">
      <w:pPr>
        <w:pStyle w:val="ListParagraph"/>
        <w:widowControl w:val="0"/>
        <w:numPr>
          <w:ilvl w:val="0"/>
          <w:numId w:val="2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27E4BE7F" w14:textId="77777777" w:rsidR="00D6540F" w:rsidRDefault="00D6540F" w:rsidP="00D6540F">
      <w:pPr>
        <w:pStyle w:val="ListParagraph"/>
        <w:widowControl w:val="0"/>
        <w:spacing w:after="0" w:line="240" w:lineRule="auto"/>
        <w:ind w:left="1080"/>
        <w:rPr>
          <w:rFonts w:ascii="Arial" w:eastAsia="Times New Roman" w:hAnsi="Arial" w:cs="Arial"/>
          <w:snapToGrid w:val="0"/>
          <w:sz w:val="24"/>
          <w:szCs w:val="24"/>
        </w:rPr>
      </w:pPr>
    </w:p>
    <w:p w14:paraId="0D6CDE8A" w14:textId="77777777" w:rsidR="00D6540F" w:rsidRPr="009A28C5" w:rsidRDefault="00D6540F" w:rsidP="00D6540F">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24A203CA"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767823F0"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A0799EE"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10A94776" w14:textId="77777777" w:rsidR="00D6540F" w:rsidRPr="00925F6E" w:rsidRDefault="00D6540F" w:rsidP="00D6540F">
      <w:pPr>
        <w:widowControl w:val="0"/>
        <w:spacing w:after="0" w:line="240" w:lineRule="auto"/>
        <w:rPr>
          <w:rFonts w:ascii="Arial" w:eastAsia="Times New Roman" w:hAnsi="Arial" w:cs="Arial"/>
          <w:snapToGrid w:val="0"/>
          <w:sz w:val="24"/>
          <w:szCs w:val="24"/>
        </w:rPr>
      </w:pPr>
    </w:p>
    <w:p w14:paraId="4927210E"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7D2BEFD9"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199D48E7" w14:textId="77777777" w:rsidR="00D6540F" w:rsidRPr="00925F6E" w:rsidRDefault="00D6540F" w:rsidP="00D6540F">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42027D24"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7487A2E5"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12811CB6"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7E372CC8"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25BDFD7A"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04B1FEE0" w14:textId="77777777" w:rsidR="00D6540F" w:rsidRDefault="00D6540F" w:rsidP="00D6540F">
      <w:pPr>
        <w:widowControl w:val="0"/>
        <w:spacing w:after="0" w:line="240" w:lineRule="auto"/>
        <w:ind w:left="3600" w:firstLine="180"/>
        <w:rPr>
          <w:rFonts w:ascii="Arial" w:eastAsia="Times New Roman" w:hAnsi="Arial" w:cs="Arial"/>
          <w:b/>
          <w:snapToGrid w:val="0"/>
          <w:sz w:val="24"/>
          <w:szCs w:val="24"/>
        </w:rPr>
      </w:pPr>
    </w:p>
    <w:p w14:paraId="3B8B8AC7" w14:textId="77777777" w:rsidR="00D6540F" w:rsidRPr="00925F6E" w:rsidRDefault="00D6540F" w:rsidP="00D6540F">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2FFE3C03" wp14:editId="47510CCA">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7357BEFE" w14:textId="77777777" w:rsidR="00D6540F" w:rsidRPr="00925F6E" w:rsidRDefault="00D6540F" w:rsidP="00D6540F">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8471A27" w14:textId="77777777" w:rsidR="00D6540F" w:rsidRPr="00925F6E" w:rsidRDefault="00D6540F" w:rsidP="00D6540F">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2AC2F1A8" w14:textId="77777777" w:rsidR="00D6540F" w:rsidRPr="00925F6E" w:rsidRDefault="00D6540F" w:rsidP="00D6540F">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13BD894F" w14:textId="77777777" w:rsidR="00D6540F" w:rsidRPr="00925F6E" w:rsidRDefault="00D6540F" w:rsidP="00D6540F">
      <w:pPr>
        <w:overflowPunct w:val="0"/>
        <w:autoSpaceDE w:val="0"/>
        <w:autoSpaceDN w:val="0"/>
        <w:adjustRightInd w:val="0"/>
        <w:spacing w:after="0" w:line="240" w:lineRule="auto"/>
        <w:textAlignment w:val="baseline"/>
        <w:rPr>
          <w:rFonts w:ascii="Arial" w:eastAsia="Times New Roman" w:hAnsi="Arial" w:cs="Arial"/>
          <w:sz w:val="24"/>
          <w:szCs w:val="24"/>
        </w:rPr>
      </w:pPr>
    </w:p>
    <w:p w14:paraId="694955EB" w14:textId="77777777" w:rsidR="00D6540F" w:rsidRDefault="00D6540F" w:rsidP="00D6540F">
      <w:pPr>
        <w:overflowPunct w:val="0"/>
        <w:autoSpaceDE w:val="0"/>
        <w:autoSpaceDN w:val="0"/>
        <w:adjustRightInd w:val="0"/>
        <w:spacing w:after="0" w:line="240" w:lineRule="auto"/>
        <w:textAlignment w:val="baseline"/>
        <w:rPr>
          <w:rFonts w:ascii="Arial" w:eastAsia="Times New Roman" w:hAnsi="Arial" w:cs="Arial"/>
          <w:sz w:val="24"/>
          <w:szCs w:val="24"/>
        </w:rPr>
      </w:pPr>
    </w:p>
    <w:p w14:paraId="3D71F761" w14:textId="77777777" w:rsidR="00D6540F" w:rsidRDefault="00D6540F" w:rsidP="00D6540F">
      <w:pPr>
        <w:overflowPunct w:val="0"/>
        <w:autoSpaceDE w:val="0"/>
        <w:autoSpaceDN w:val="0"/>
        <w:adjustRightInd w:val="0"/>
        <w:spacing w:after="0" w:line="240" w:lineRule="auto"/>
        <w:textAlignment w:val="baseline"/>
        <w:rPr>
          <w:rFonts w:ascii="Arial" w:eastAsia="Times New Roman" w:hAnsi="Arial" w:cs="Arial"/>
          <w:sz w:val="24"/>
          <w:szCs w:val="24"/>
        </w:rPr>
      </w:pPr>
    </w:p>
    <w:p w14:paraId="582C2A5D" w14:textId="77777777" w:rsidR="00D6540F" w:rsidRDefault="00D6540F" w:rsidP="00D6540F">
      <w:pPr>
        <w:overflowPunct w:val="0"/>
        <w:autoSpaceDE w:val="0"/>
        <w:autoSpaceDN w:val="0"/>
        <w:adjustRightInd w:val="0"/>
        <w:spacing w:after="0" w:line="240" w:lineRule="auto"/>
        <w:textAlignment w:val="baseline"/>
        <w:rPr>
          <w:rFonts w:ascii="Arial" w:eastAsia="Times New Roman" w:hAnsi="Arial" w:cs="Arial"/>
          <w:sz w:val="24"/>
          <w:szCs w:val="24"/>
        </w:rPr>
      </w:pPr>
    </w:p>
    <w:p w14:paraId="316221BB" w14:textId="77777777" w:rsidR="00D6540F" w:rsidRPr="00925F6E" w:rsidRDefault="00D6540F" w:rsidP="00D6540F">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1CB4C4A6" w14:textId="77777777" w:rsidR="00D6540F" w:rsidRDefault="00D6540F" w:rsidP="00D6540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5DE8D33E" w14:textId="77777777" w:rsidR="00D6540F" w:rsidRDefault="00D6540F" w:rsidP="00D6540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47FCE18B" w14:textId="77777777" w:rsidR="00D6540F" w:rsidRPr="00925F6E" w:rsidRDefault="00D6540F" w:rsidP="00D6540F">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4B655A2D" w14:textId="77777777" w:rsidR="00D6540F" w:rsidRPr="00925F6E" w:rsidRDefault="00D6540F" w:rsidP="00D6540F">
      <w:pPr>
        <w:overflowPunct w:val="0"/>
        <w:autoSpaceDE w:val="0"/>
        <w:autoSpaceDN w:val="0"/>
        <w:adjustRightInd w:val="0"/>
        <w:spacing w:after="0" w:line="240" w:lineRule="auto"/>
        <w:textAlignment w:val="baseline"/>
        <w:rPr>
          <w:rFonts w:ascii="Arial" w:eastAsia="Times New Roman" w:hAnsi="Arial" w:cs="Arial"/>
          <w:sz w:val="24"/>
          <w:szCs w:val="24"/>
        </w:rPr>
      </w:pPr>
    </w:p>
    <w:p w14:paraId="0A415189"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06E19870" w14:textId="77777777" w:rsidR="00D6540F"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17A1C5D9" w14:textId="77777777" w:rsidR="00D6540F"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42FE269"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2C0DA20C"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20E8047"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215BD612"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B3045CE"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5F2E4CC"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24054B4"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68FE5B20"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0FABD62"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2E401B84" w14:textId="77777777" w:rsidR="00D6540F"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C6C524C" w14:textId="77777777" w:rsidR="00D6540F"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29E0D8F"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47ADE05"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08A45311" w14:textId="77777777" w:rsidR="00D6540F" w:rsidRPr="00925F6E" w:rsidRDefault="00D6540F" w:rsidP="00D6540F">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23136036" w14:textId="77777777" w:rsidR="00D6540F" w:rsidRPr="00925F6E" w:rsidRDefault="00D6540F" w:rsidP="00D6540F">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395EB176" w14:textId="77777777" w:rsidR="00D6540F" w:rsidRPr="00E43F60" w:rsidRDefault="00D6540F" w:rsidP="00D6540F">
      <w:pPr>
        <w:rPr>
          <w:rFonts w:ascii="Arial" w:hAnsi="Arial" w:cs="Arial"/>
          <w:sz w:val="24"/>
          <w:szCs w:val="24"/>
        </w:rPr>
      </w:pPr>
      <w:r>
        <w:rPr>
          <w:rFonts w:ascii="Arial" w:hAnsi="Arial" w:cs="Arial"/>
          <w:sz w:val="24"/>
          <w:szCs w:val="24"/>
        </w:rPr>
        <w:tab/>
        <w:t xml:space="preserve">   </w:t>
      </w:r>
    </w:p>
    <w:p w14:paraId="00CADE67" w14:textId="77777777" w:rsidR="00D6540F" w:rsidRPr="00E43F60" w:rsidRDefault="00D6540F" w:rsidP="00D6540F">
      <w:pPr>
        <w:pStyle w:val="ListParagraph"/>
        <w:rPr>
          <w:rFonts w:ascii="Arial" w:hAnsi="Arial" w:cs="Arial"/>
          <w:sz w:val="24"/>
          <w:szCs w:val="24"/>
        </w:rPr>
      </w:pPr>
    </w:p>
    <w:p w14:paraId="01C2C36E" w14:textId="77777777" w:rsidR="00D6540F" w:rsidRPr="007F0122" w:rsidRDefault="00D6540F" w:rsidP="00D6540F">
      <w:pPr>
        <w:pStyle w:val="ListParagraph"/>
        <w:rPr>
          <w:rFonts w:ascii="Arial" w:hAnsi="Arial" w:cs="Arial"/>
          <w:sz w:val="24"/>
          <w:szCs w:val="24"/>
        </w:rPr>
      </w:pPr>
    </w:p>
    <w:p w14:paraId="27CFF44F" w14:textId="77777777" w:rsidR="00D6540F" w:rsidRDefault="00D6540F" w:rsidP="00D6540F">
      <w:pPr>
        <w:rPr>
          <w:rFonts w:ascii="Arial" w:hAnsi="Arial" w:cs="Arial"/>
          <w:sz w:val="24"/>
          <w:szCs w:val="24"/>
        </w:rPr>
      </w:pPr>
    </w:p>
    <w:p w14:paraId="6FDC3327" w14:textId="77777777" w:rsidR="00D6540F" w:rsidRDefault="00D6540F" w:rsidP="00D6540F">
      <w:pPr>
        <w:rPr>
          <w:rFonts w:ascii="Arial" w:hAnsi="Arial" w:cs="Arial"/>
          <w:sz w:val="24"/>
          <w:szCs w:val="24"/>
        </w:rPr>
      </w:pPr>
      <w:r>
        <w:rPr>
          <w:rFonts w:ascii="Arial" w:hAnsi="Arial" w:cs="Arial"/>
          <w:sz w:val="24"/>
          <w:szCs w:val="24"/>
        </w:rPr>
        <w:t xml:space="preserve"> </w:t>
      </w:r>
    </w:p>
    <w:p w14:paraId="6DA3566A" w14:textId="77777777" w:rsidR="00D6540F" w:rsidRDefault="00D6540F" w:rsidP="00D6540F">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0B648916" wp14:editId="2AEBD375">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2628E7FB" w14:textId="77777777" w:rsidR="00D6540F" w:rsidRPr="004D7C00" w:rsidRDefault="00D6540F" w:rsidP="00D6540F">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48916"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2628E7FB" w14:textId="77777777" w:rsidR="00D6540F" w:rsidRPr="004D7C00" w:rsidRDefault="00D6540F" w:rsidP="00D6540F">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2E3710AD" w14:textId="77777777" w:rsidR="00D6540F" w:rsidRDefault="00D6540F" w:rsidP="00D6540F">
      <w:pPr>
        <w:rPr>
          <w:rFonts w:ascii="Arial" w:hAnsi="Arial" w:cs="Arial"/>
          <w:sz w:val="24"/>
          <w:szCs w:val="24"/>
        </w:rPr>
      </w:pPr>
    </w:p>
    <w:p w14:paraId="1187938B" w14:textId="77777777" w:rsidR="00D6540F" w:rsidRDefault="00D6540F" w:rsidP="00D6540F">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1933F50B" w14:textId="77777777" w:rsidR="00D6540F" w:rsidRDefault="00D6540F" w:rsidP="00D6540F">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794C6DA6" w14:textId="77777777" w:rsidR="00D6540F" w:rsidRDefault="00D6540F" w:rsidP="00D6540F">
      <w:pPr>
        <w:spacing w:before="240" w:line="480" w:lineRule="auto"/>
        <w:rPr>
          <w:rFonts w:ascii="Arial" w:hAnsi="Arial" w:cs="Arial"/>
          <w:sz w:val="24"/>
          <w:szCs w:val="24"/>
        </w:rPr>
      </w:pPr>
    </w:p>
    <w:p w14:paraId="04178487" w14:textId="77777777" w:rsidR="00D6540F" w:rsidRDefault="00D6540F" w:rsidP="00D6540F">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543CF0A" w14:textId="77777777" w:rsidR="00D6540F" w:rsidRDefault="00D6540F" w:rsidP="00D6540F">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656A7B9C" w14:textId="77777777" w:rsidR="00D6540F" w:rsidRDefault="00D6540F" w:rsidP="00D6540F">
      <w:pPr>
        <w:spacing w:before="240" w:after="0" w:line="240" w:lineRule="auto"/>
        <w:rPr>
          <w:rFonts w:ascii="Arial" w:hAnsi="Arial" w:cs="Arial"/>
          <w:sz w:val="24"/>
          <w:szCs w:val="24"/>
        </w:rPr>
      </w:pPr>
    </w:p>
    <w:p w14:paraId="41150CBA" w14:textId="77777777" w:rsidR="00D6540F" w:rsidRDefault="00D6540F" w:rsidP="00D6540F">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5F961B7A" w14:textId="77777777" w:rsidR="00D6540F" w:rsidRDefault="00D6540F" w:rsidP="00D6540F">
      <w:pPr>
        <w:spacing w:before="240" w:after="0" w:line="240" w:lineRule="auto"/>
        <w:rPr>
          <w:rFonts w:ascii="Arial" w:hAnsi="Arial" w:cs="Arial"/>
          <w:sz w:val="24"/>
          <w:szCs w:val="24"/>
        </w:rPr>
      </w:pPr>
      <w:r>
        <w:rPr>
          <w:rFonts w:ascii="Arial" w:hAnsi="Arial" w:cs="Arial"/>
          <w:sz w:val="24"/>
          <w:szCs w:val="24"/>
        </w:rPr>
        <w:t>Date</w:t>
      </w:r>
    </w:p>
    <w:p w14:paraId="1CA90458" w14:textId="77777777" w:rsidR="00D6540F" w:rsidRDefault="00D6540F" w:rsidP="00D6540F">
      <w:pPr>
        <w:spacing w:before="240" w:after="0" w:line="240" w:lineRule="auto"/>
        <w:rPr>
          <w:rFonts w:ascii="Arial" w:hAnsi="Arial" w:cs="Arial"/>
          <w:sz w:val="24"/>
          <w:szCs w:val="24"/>
        </w:rPr>
      </w:pPr>
    </w:p>
    <w:p w14:paraId="1B186276" w14:textId="77777777" w:rsidR="00D6540F" w:rsidRPr="004D7C00" w:rsidRDefault="00D6540F" w:rsidP="00D6540F">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11860F14" w14:textId="77777777" w:rsidR="0021450E" w:rsidRPr="0021450E" w:rsidRDefault="0021450E" w:rsidP="00463831">
      <w:pPr>
        <w:pStyle w:val="ListParagraph"/>
        <w:ind w:left="0"/>
        <w:rPr>
          <w:rFonts w:cs="Arial"/>
          <w:sz w:val="28"/>
          <w:szCs w:val="28"/>
        </w:rPr>
      </w:pPr>
    </w:p>
    <w:sectPr w:rsidR="0021450E"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9D82" w14:textId="77777777" w:rsidR="008D5425" w:rsidRDefault="008D5425" w:rsidP="00105E2D">
      <w:pPr>
        <w:spacing w:after="0" w:line="240" w:lineRule="auto"/>
      </w:pPr>
      <w:r>
        <w:separator/>
      </w:r>
    </w:p>
  </w:endnote>
  <w:endnote w:type="continuationSeparator" w:id="0">
    <w:p w14:paraId="518F066F" w14:textId="77777777" w:rsidR="008D5425" w:rsidRDefault="008D5425"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2A4A0" w14:textId="77777777" w:rsidR="008D5425" w:rsidRDefault="008D5425" w:rsidP="00105E2D">
      <w:pPr>
        <w:spacing w:after="0" w:line="240" w:lineRule="auto"/>
      </w:pPr>
      <w:r>
        <w:separator/>
      </w:r>
    </w:p>
  </w:footnote>
  <w:footnote w:type="continuationSeparator" w:id="0">
    <w:p w14:paraId="5F314075" w14:textId="77777777" w:rsidR="008D5425" w:rsidRDefault="008D5425"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3161"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53B0E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057239"/>
    <w:multiLevelType w:val="hybridMultilevel"/>
    <w:tmpl w:val="08AAB53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6F0E52"/>
    <w:multiLevelType w:val="hybridMultilevel"/>
    <w:tmpl w:val="44C82A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075B1D"/>
    <w:multiLevelType w:val="hybridMultilevel"/>
    <w:tmpl w:val="60F40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C7B8D"/>
    <w:multiLevelType w:val="hybridMultilevel"/>
    <w:tmpl w:val="9FDA0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01861"/>
    <w:multiLevelType w:val="hybridMultilevel"/>
    <w:tmpl w:val="690A36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8F5A54"/>
    <w:multiLevelType w:val="hybridMultilevel"/>
    <w:tmpl w:val="4168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1C2"/>
    <w:multiLevelType w:val="hybridMultilevel"/>
    <w:tmpl w:val="23E0A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8C32AB"/>
    <w:multiLevelType w:val="hybridMultilevel"/>
    <w:tmpl w:val="1D4C7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15068"/>
    <w:multiLevelType w:val="hybridMultilevel"/>
    <w:tmpl w:val="5FACD1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CBE4B65"/>
    <w:multiLevelType w:val="hybridMultilevel"/>
    <w:tmpl w:val="F53E0E9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198530C"/>
    <w:multiLevelType w:val="hybridMultilevel"/>
    <w:tmpl w:val="64CA1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834633"/>
    <w:multiLevelType w:val="hybridMultilevel"/>
    <w:tmpl w:val="CAEEA4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D28AF"/>
    <w:multiLevelType w:val="hybridMultilevel"/>
    <w:tmpl w:val="0652C26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8127397">
    <w:abstractNumId w:val="6"/>
  </w:num>
  <w:num w:numId="2" w16cid:durableId="977028304">
    <w:abstractNumId w:val="19"/>
  </w:num>
  <w:num w:numId="3" w16cid:durableId="707342842">
    <w:abstractNumId w:val="18"/>
  </w:num>
  <w:num w:numId="4" w16cid:durableId="2063943590">
    <w:abstractNumId w:val="17"/>
  </w:num>
  <w:num w:numId="5" w16cid:durableId="2105879828">
    <w:abstractNumId w:val="0"/>
  </w:num>
  <w:num w:numId="6" w16cid:durableId="728651941">
    <w:abstractNumId w:val="14"/>
  </w:num>
  <w:num w:numId="7" w16cid:durableId="1144664207">
    <w:abstractNumId w:val="1"/>
  </w:num>
  <w:num w:numId="8" w16cid:durableId="539130054">
    <w:abstractNumId w:val="9"/>
  </w:num>
  <w:num w:numId="9" w16cid:durableId="542600915">
    <w:abstractNumId w:val="13"/>
  </w:num>
  <w:num w:numId="10" w16cid:durableId="1845780157">
    <w:abstractNumId w:val="16"/>
  </w:num>
  <w:num w:numId="11" w16cid:durableId="1848321683">
    <w:abstractNumId w:val="7"/>
  </w:num>
  <w:num w:numId="12" w16cid:durableId="1513835348">
    <w:abstractNumId w:val="12"/>
  </w:num>
  <w:num w:numId="13" w16cid:durableId="874780659">
    <w:abstractNumId w:val="3"/>
  </w:num>
  <w:num w:numId="14" w16cid:durableId="338311778">
    <w:abstractNumId w:val="20"/>
  </w:num>
  <w:num w:numId="15" w16cid:durableId="981813755">
    <w:abstractNumId w:val="2"/>
  </w:num>
  <w:num w:numId="16" w16cid:durableId="728310384">
    <w:abstractNumId w:val="15"/>
  </w:num>
  <w:num w:numId="17" w16cid:durableId="807016864">
    <w:abstractNumId w:val="5"/>
  </w:num>
  <w:num w:numId="18" w16cid:durableId="728576238">
    <w:abstractNumId w:val="10"/>
  </w:num>
  <w:num w:numId="19" w16cid:durableId="2025090966">
    <w:abstractNumId w:val="11"/>
  </w:num>
  <w:num w:numId="20" w16cid:durableId="1998457678">
    <w:abstractNumId w:val="8"/>
  </w:num>
  <w:num w:numId="21" w16cid:durableId="1099637085">
    <w:abstractNumId w:val="4"/>
  </w:num>
  <w:num w:numId="22" w16cid:durableId="1001851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1707E"/>
    <w:rsid w:val="00040DCF"/>
    <w:rsid w:val="000C6444"/>
    <w:rsid w:val="00105E2D"/>
    <w:rsid w:val="001E5CD7"/>
    <w:rsid w:val="00201C8D"/>
    <w:rsid w:val="0021450E"/>
    <w:rsid w:val="0022194B"/>
    <w:rsid w:val="00237CB7"/>
    <w:rsid w:val="002C6E0A"/>
    <w:rsid w:val="00366F5F"/>
    <w:rsid w:val="003F7325"/>
    <w:rsid w:val="00463831"/>
    <w:rsid w:val="0050475E"/>
    <w:rsid w:val="00613D02"/>
    <w:rsid w:val="0065274D"/>
    <w:rsid w:val="00665ECA"/>
    <w:rsid w:val="006C58F3"/>
    <w:rsid w:val="00753309"/>
    <w:rsid w:val="007745B0"/>
    <w:rsid w:val="008D5425"/>
    <w:rsid w:val="00976D56"/>
    <w:rsid w:val="009A3347"/>
    <w:rsid w:val="00BF1CB0"/>
    <w:rsid w:val="00BF2800"/>
    <w:rsid w:val="00BF4FDF"/>
    <w:rsid w:val="00C0088C"/>
    <w:rsid w:val="00C42CCF"/>
    <w:rsid w:val="00CC6E9C"/>
    <w:rsid w:val="00D6540F"/>
    <w:rsid w:val="00DE5900"/>
    <w:rsid w:val="00DF14E2"/>
    <w:rsid w:val="00E53989"/>
    <w:rsid w:val="00EC5434"/>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E92F"/>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2022-12-01T00:01:00Z</dcterms:created>
  <dcterms:modified xsi:type="dcterms:W3CDTF">2022-12-01T00:01:00Z</dcterms:modified>
</cp:coreProperties>
</file>